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5EB" w:rsidRDefault="004A1EEF">
      <w:pPr>
        <w:jc w:val="center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国际政治专业培养方案</w:t>
      </w:r>
    </w:p>
    <w:p w:rsidR="00A975EB" w:rsidRDefault="00A975EB">
      <w:pPr>
        <w:adjustRightInd w:val="0"/>
        <w:snapToGrid w:val="0"/>
        <w:spacing w:line="360" w:lineRule="exact"/>
        <w:jc w:val="center"/>
        <w:rPr>
          <w:b/>
          <w:sz w:val="28"/>
          <w:szCs w:val="28"/>
        </w:rPr>
      </w:pPr>
    </w:p>
    <w:p w:rsidR="00A975EB" w:rsidRDefault="004A1EEF">
      <w:pPr>
        <w:adjustRightInd w:val="0"/>
        <w:snapToGrid w:val="0"/>
        <w:spacing w:line="360" w:lineRule="exact"/>
        <w:ind w:firstLineChars="200" w:firstLine="48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一、培养目标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</w:pPr>
      <w:r>
        <w:rPr>
          <w:rFonts w:hint="eastAsia"/>
        </w:rPr>
        <w:t>本专业培养掌握国际政治及相关学科的基础知识和基本理论、熟悉国际经贸实务与国际规则、具备国际事务管理能力和研究专长的复合型人才。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</w:pPr>
      <w:r>
        <w:rPr>
          <w:rFonts w:hint="eastAsia"/>
        </w:rPr>
        <w:t>学生毕业后能够到各级党和政府的涉外部门、新闻媒体、跨国公司、国际组织、社会团体和企事业单位从事涉外事务管理工作，或到国内外高等院校、科研机构继续深造。</w:t>
      </w:r>
    </w:p>
    <w:p w:rsidR="00A975EB" w:rsidRDefault="004A1EEF">
      <w:pPr>
        <w:adjustRightInd w:val="0"/>
        <w:snapToGrid w:val="0"/>
        <w:spacing w:line="360" w:lineRule="exact"/>
        <w:ind w:firstLineChars="200" w:firstLine="48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二、培养规格及标准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</w:pPr>
      <w:r>
        <w:rPr>
          <w:rFonts w:hint="eastAsia"/>
        </w:rPr>
        <w:t>本专业以提高人才培养质量为目标，坚持宽口径、厚基础、强能力、高素质、展个性的人才培养原则，促进学生全面发展，有效激发学生学习兴趣与发展潜能。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</w:pPr>
      <w:r>
        <w:rPr>
          <w:rFonts w:hint="eastAsia"/>
        </w:rPr>
        <w:t>1.</w:t>
      </w:r>
      <w:r>
        <w:rPr>
          <w:rFonts w:hint="eastAsia"/>
        </w:rPr>
        <w:t>知识结构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</w:pPr>
      <w:r>
        <w:rPr>
          <w:rFonts w:hint="eastAsia"/>
        </w:rPr>
        <w:t>本专业贯彻落实新文科建设精神，立足政治学学科特点，结合</w:t>
      </w:r>
      <w:proofErr w:type="gramStart"/>
      <w:r>
        <w:rPr>
          <w:rFonts w:hint="eastAsia"/>
        </w:rPr>
        <w:t>学校经贸</w:t>
      </w:r>
      <w:proofErr w:type="gramEnd"/>
      <w:r>
        <w:rPr>
          <w:rFonts w:hint="eastAsia"/>
        </w:rPr>
        <w:t>特色，将学生的知识构成分为通</w:t>
      </w:r>
      <w:proofErr w:type="gramStart"/>
      <w:r>
        <w:rPr>
          <w:rFonts w:hint="eastAsia"/>
        </w:rPr>
        <w:t>识知识</w:t>
      </w:r>
      <w:proofErr w:type="gramEnd"/>
      <w:r>
        <w:rPr>
          <w:rFonts w:hint="eastAsia"/>
        </w:rPr>
        <w:t>和专业知识两部分，在知识结构上充分体现“复合型”的特点。</w:t>
      </w:r>
    </w:p>
    <w:p w:rsidR="00A975EB" w:rsidRDefault="00CA0AAA">
      <w:pPr>
        <w:spacing w:line="360" w:lineRule="exact"/>
        <w:ind w:firstLineChars="200" w:firstLine="420"/>
      </w:pPr>
      <w:r>
        <w:rPr>
          <w:bCs/>
          <w:szCs w:val="21"/>
        </w:rPr>
        <w:fldChar w:fldCharType="begin"/>
      </w:r>
      <w:r w:rsidR="004A1EEF">
        <w:rPr>
          <w:bCs/>
          <w:szCs w:val="21"/>
        </w:rPr>
        <w:instrText xml:space="preserve"> = 1 \* GB2 </w:instrText>
      </w:r>
      <w:r>
        <w:rPr>
          <w:bCs/>
          <w:szCs w:val="21"/>
        </w:rPr>
        <w:fldChar w:fldCharType="separate"/>
      </w:r>
      <w:r w:rsidR="004A1EEF">
        <w:rPr>
          <w:rFonts w:hint="eastAsia"/>
          <w:bCs/>
          <w:szCs w:val="21"/>
        </w:rPr>
        <w:t>⑴</w:t>
      </w:r>
      <w:r>
        <w:rPr>
          <w:bCs/>
          <w:szCs w:val="21"/>
        </w:rPr>
        <w:fldChar w:fldCharType="end"/>
      </w:r>
      <w:r w:rsidR="004A1EEF">
        <w:rPr>
          <w:rFonts w:ascii="宋体" w:hAnsi="宋体" w:hint="eastAsia"/>
          <w:szCs w:val="21"/>
        </w:rPr>
        <w:t>通识知识</w:t>
      </w:r>
      <w:r w:rsidR="004A1EEF">
        <w:rPr>
          <w:rFonts w:hint="eastAsia"/>
          <w:bCs/>
          <w:szCs w:val="21"/>
        </w:rPr>
        <w:t>：思想政治理论课、大学英语、大学语文、计算机基础与应用、体育、哲学与社会、文学与艺术、科学与创新、数学思维与经济分析、文化历史与国际视野等。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(2)专业知识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</w:pPr>
      <w:r>
        <w:rPr>
          <w:rFonts w:hint="eastAsia"/>
        </w:rPr>
        <w:t>专业知识包括两大部分：国际政治类知识</w:t>
      </w:r>
      <w:r w:rsidR="002B7A31">
        <w:rPr>
          <w:rFonts w:hint="eastAsia"/>
        </w:rPr>
        <w:t>、</w:t>
      </w:r>
      <w:r>
        <w:rPr>
          <w:rFonts w:hint="eastAsia"/>
        </w:rPr>
        <w:t>国际法与国际经贸类知识。</w:t>
      </w:r>
    </w:p>
    <w:p w:rsidR="00A975EB" w:rsidRDefault="004A1EEF">
      <w:pPr>
        <w:pStyle w:val="a8"/>
        <w:numPr>
          <w:ilvl w:val="0"/>
          <w:numId w:val="1"/>
        </w:numPr>
        <w:adjustRightInd w:val="0"/>
        <w:snapToGrid w:val="0"/>
        <w:spacing w:line="360" w:lineRule="exact"/>
        <w:ind w:firstLineChars="0"/>
      </w:pPr>
      <w:r>
        <w:rPr>
          <w:rFonts w:asciiTheme="minorEastAsia" w:hAnsiTheme="minorEastAsia" w:hint="eastAsia"/>
        </w:rPr>
        <w:t>国</w:t>
      </w:r>
      <w:r>
        <w:rPr>
          <w:rFonts w:hint="eastAsia"/>
        </w:rPr>
        <w:t>际政治类知识可以分为学科基础知识和学科特色知识。</w:t>
      </w:r>
    </w:p>
    <w:p w:rsidR="00A975EB" w:rsidRDefault="004A1EEF" w:rsidP="00186153">
      <w:pPr>
        <w:spacing w:line="360" w:lineRule="exact"/>
        <w:ind w:firstLineChars="200" w:firstLine="420"/>
      </w:pPr>
      <w:r>
        <w:rPr>
          <w:rFonts w:hint="eastAsia"/>
        </w:rPr>
        <w:t>学科基础知识是搭建专业平台的基础，注重</w:t>
      </w:r>
      <w:r>
        <w:rPr>
          <w:rFonts w:hint="eastAsia"/>
          <w:szCs w:val="21"/>
        </w:rPr>
        <w:t>以习近平新时代中国特色社会主义思想为行动指南，坚持课程</w:t>
      </w:r>
      <w:proofErr w:type="gramStart"/>
      <w:r>
        <w:rPr>
          <w:rFonts w:hint="eastAsia"/>
          <w:szCs w:val="21"/>
        </w:rPr>
        <w:t>思政全</w:t>
      </w:r>
      <w:proofErr w:type="gramEnd"/>
      <w:r>
        <w:rPr>
          <w:rFonts w:hint="eastAsia"/>
          <w:szCs w:val="21"/>
        </w:rPr>
        <w:t>覆盖，把习近平外交思想“基因式”融入教学全过程，坚持弘扬民族精神、凝聚中国力量、</w:t>
      </w:r>
      <w:proofErr w:type="gramStart"/>
      <w:r>
        <w:rPr>
          <w:rFonts w:hint="eastAsia"/>
          <w:szCs w:val="21"/>
        </w:rPr>
        <w:t>践行</w:t>
      </w:r>
      <w:proofErr w:type="gramEnd"/>
      <w:r>
        <w:rPr>
          <w:rFonts w:hint="eastAsia"/>
          <w:szCs w:val="21"/>
        </w:rPr>
        <w:t>中国道路。</w:t>
      </w:r>
      <w:r>
        <w:rPr>
          <w:rFonts w:hint="eastAsia"/>
        </w:rPr>
        <w:t>主要开设的课程包括政治学原理、国际政治学（英）、外交学、比较政治学（英）、当代中国政府与政治、国际发展学概论、中国政治思想史、对外政策分析、公共政策导论等课程。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</w:pPr>
      <w:r>
        <w:rPr>
          <w:rFonts w:hint="eastAsia"/>
        </w:rPr>
        <w:t>学科特色知识是构建学科框架的基石，体现专业特色，拓宽知识结构，满足个性需求，其中专业必修课开设的课程主要有国际政治学理论、当代中国外交、国际组织（英）；专业选修课开设的课程主要有亚太政治与经济、欧盟政治与经济、美国政治与外交、印度政治与经济、外事礼仪、媒体与国际关系、国家安全概论、国际冲突与合作等。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</w:pPr>
      <w:r>
        <w:rPr>
          <w:rFonts w:hint="eastAsia"/>
        </w:rPr>
        <w:t>②国际法与国际经贸类知识包含两部分，一是国际法与国际经济类的基本理论知识，主要开设的课程如世界经济概论、国际政治经济学、国际法与国际关系、国际经济法、国际金融，通过学习基本理论知识，以搭建国际法与国际经济类的知识平台；二是国际法与国际经济类的实务性技能，如国际贸易实务，通过学习实务性技能，以在涉外事务管理中</w:t>
      </w:r>
      <w:proofErr w:type="gramStart"/>
      <w:r>
        <w:rPr>
          <w:rFonts w:hint="eastAsia"/>
        </w:rPr>
        <w:t>践行</w:t>
      </w:r>
      <w:proofErr w:type="gramEnd"/>
      <w:r>
        <w:rPr>
          <w:rFonts w:hint="eastAsia"/>
        </w:rPr>
        <w:t>实务界的做法，更好地处理涉外事务。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</w:pPr>
      <w:r>
        <w:rPr>
          <w:rFonts w:hint="eastAsia"/>
        </w:rPr>
        <w:t>2.</w:t>
      </w:r>
      <w:r>
        <w:rPr>
          <w:rFonts w:hint="eastAsia"/>
        </w:rPr>
        <w:t>能力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</w:pPr>
      <w:r>
        <w:rPr>
          <w:rFonts w:hint="eastAsia"/>
        </w:rPr>
        <w:t>本专业注重学生创新精神和研究能力的养成，以培养学生的涉外事务管理能力和国际问题研究能力彰显“应用研究”的特色为宗旨，主要包括以下几方面：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(1)掌握现代计算机应用技术，具备电子化办公的实际操作能力</w:t>
      </w:r>
      <w:r w:rsidR="000E1221">
        <w:rPr>
          <w:rFonts w:asciiTheme="minorEastAsia" w:hAnsiTheme="minorEastAsia" w:hint="eastAsia"/>
        </w:rPr>
        <w:t>；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(2)英语读、写、听、说等方面达到学校要求的国家英语水平，能熟练地阅读英文专业文献，具备较强的以英语为基础的跨文化沟通能力</w:t>
      </w:r>
      <w:r w:rsidR="000E1221">
        <w:rPr>
          <w:rFonts w:asciiTheme="minorEastAsia" w:hAnsiTheme="minorEastAsia" w:hint="eastAsia"/>
        </w:rPr>
        <w:t>；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lastRenderedPageBreak/>
        <w:t>(3)熟悉涉外交往的基本礼仪，具备一定的国际交往能力</w:t>
      </w:r>
      <w:r w:rsidR="000E1221">
        <w:rPr>
          <w:rFonts w:asciiTheme="minorEastAsia" w:hAnsiTheme="minorEastAsia" w:hint="eastAsia"/>
        </w:rPr>
        <w:t>；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(4)具备一定的观察与分析国际政治经济形势的政治敏锐性，具备较强的调查研究和政策分析能力</w:t>
      </w:r>
      <w:r w:rsidR="000E1221">
        <w:rPr>
          <w:rFonts w:asciiTheme="minorEastAsia" w:hAnsiTheme="minorEastAsia" w:hint="eastAsia"/>
        </w:rPr>
        <w:t>；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(5)熟悉国际政治、经济与贸易领域的法律与政策，掌握与业务活动有关的国际惯例</w:t>
      </w:r>
      <w:r w:rsidR="000E1221">
        <w:rPr>
          <w:rFonts w:asciiTheme="minorEastAsia" w:hAnsiTheme="minorEastAsia" w:hint="eastAsia"/>
        </w:rPr>
        <w:t>；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(6)通过实务模拟教学和社会实践，学会识别与分析政治风险，初步具备涉外事务管理的能力</w:t>
      </w:r>
      <w:r w:rsidR="000E1221">
        <w:rPr>
          <w:rFonts w:asciiTheme="minorEastAsia" w:hAnsiTheme="minorEastAsia" w:hint="eastAsia"/>
        </w:rPr>
        <w:t>；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(7)掌握政治学与国际关系研究的前沿发展动态，具有进一步从事更高学位学习和科学研究的能力。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3.素质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通过培养，学生应具备以下几个方面的基本素质：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(1)具有正确的政治方向和较高的政治素质；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(</w:t>
      </w:r>
      <w:r>
        <w:rPr>
          <w:rFonts w:asciiTheme="minorEastAsia" w:hAnsiTheme="minorEastAsia"/>
        </w:rPr>
        <w:t>2</w:t>
      </w:r>
      <w:r>
        <w:rPr>
          <w:rFonts w:asciiTheme="minorEastAsia" w:hAnsiTheme="minorEastAsia" w:hint="eastAsia"/>
        </w:rPr>
        <w:t>)具有较高的创新创业意识和团队合作意识；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(</w:t>
      </w:r>
      <w:r>
        <w:rPr>
          <w:rFonts w:asciiTheme="minorEastAsia" w:hAnsiTheme="minorEastAsia"/>
        </w:rPr>
        <w:t>3</w:t>
      </w:r>
      <w:r>
        <w:rPr>
          <w:rFonts w:asciiTheme="minorEastAsia" w:hAnsiTheme="minorEastAsia" w:hint="eastAsia"/>
        </w:rPr>
        <w:t>)具备良好的职业道德品质和爱岗敬业精神；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(4)具备宽广的国际化视野和较高的政治、法治思维能力；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(5)具备健康的体魄和良好的心理素质。</w:t>
      </w:r>
    </w:p>
    <w:p w:rsidR="00A975EB" w:rsidRDefault="004A1EEF">
      <w:pPr>
        <w:adjustRightInd w:val="0"/>
        <w:snapToGrid w:val="0"/>
        <w:spacing w:line="360" w:lineRule="exact"/>
        <w:ind w:firstLineChars="200" w:firstLine="48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三、培养方式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</w:pPr>
      <w:r>
        <w:rPr>
          <w:rFonts w:hint="eastAsia"/>
        </w:rPr>
        <w:t>按照“宽口径、厚基础、强能力、高素质、展个性”的指导思想，培养方式多样化、标准化。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</w:pPr>
      <w:r>
        <w:rPr>
          <w:rFonts w:hint="eastAsia"/>
        </w:rPr>
        <w:t>培养方式包括四个方面：</w:t>
      </w:r>
    </w:p>
    <w:p w:rsidR="00A975EB" w:rsidRDefault="000E1221">
      <w:pPr>
        <w:adjustRightInd w:val="0"/>
        <w:snapToGrid w:val="0"/>
        <w:spacing w:line="360" w:lineRule="exact"/>
        <w:ind w:firstLineChars="200" w:firstLine="420"/>
      </w:pPr>
      <w:r>
        <w:rPr>
          <w:rFonts w:hint="eastAsia"/>
        </w:rPr>
        <w:t>1.</w:t>
      </w:r>
      <w:r w:rsidR="004A1EEF">
        <w:rPr>
          <w:rFonts w:hint="eastAsia"/>
        </w:rPr>
        <w:t>理论知识传授与案例模拟相结合，包括理论传授、案例分析、对话模拟、课堂讨论等方式</w:t>
      </w:r>
      <w:r w:rsidR="00AA2CD5">
        <w:rPr>
          <w:rFonts w:hint="eastAsia"/>
        </w:rPr>
        <w:t>；</w:t>
      </w:r>
    </w:p>
    <w:p w:rsidR="00A975EB" w:rsidRDefault="000E1221">
      <w:pPr>
        <w:adjustRightInd w:val="0"/>
        <w:snapToGrid w:val="0"/>
        <w:spacing w:line="360" w:lineRule="exact"/>
        <w:ind w:firstLineChars="200" w:firstLine="420"/>
      </w:pPr>
      <w:r>
        <w:rPr>
          <w:rFonts w:hint="eastAsia"/>
        </w:rPr>
        <w:t>2.</w:t>
      </w:r>
      <w:r w:rsidR="004A1EEF">
        <w:rPr>
          <w:rFonts w:hint="eastAsia"/>
        </w:rPr>
        <w:t>课外讲座</w:t>
      </w:r>
      <w:r w:rsidR="00AA2CD5">
        <w:rPr>
          <w:rFonts w:hint="eastAsia"/>
        </w:rPr>
        <w:t>：</w:t>
      </w:r>
      <w:r w:rsidR="004A1EEF">
        <w:rPr>
          <w:rFonts w:hint="eastAsia"/>
        </w:rPr>
        <w:t>每学期定期邀请国内外各领域的知名专家开设专业讲座，弥补课程设计和教学设计可能出现的不足</w:t>
      </w:r>
      <w:r w:rsidR="00AA2CD5">
        <w:rPr>
          <w:rFonts w:hint="eastAsia"/>
        </w:rPr>
        <w:t>；</w:t>
      </w:r>
    </w:p>
    <w:p w:rsidR="00A975EB" w:rsidRDefault="000E1221">
      <w:pPr>
        <w:adjustRightInd w:val="0"/>
        <w:snapToGrid w:val="0"/>
        <w:spacing w:line="360" w:lineRule="exact"/>
        <w:ind w:firstLineChars="200" w:firstLine="420"/>
      </w:pPr>
      <w:r>
        <w:rPr>
          <w:rFonts w:hint="eastAsia"/>
        </w:rPr>
        <w:t>3.</w:t>
      </w:r>
      <w:r w:rsidR="004A1EEF">
        <w:rPr>
          <w:rFonts w:hint="eastAsia"/>
        </w:rPr>
        <w:t>实践教学</w:t>
      </w:r>
      <w:r w:rsidR="00AA2CD5">
        <w:rPr>
          <w:rFonts w:hint="eastAsia"/>
        </w:rPr>
        <w:t>：</w:t>
      </w:r>
      <w:r w:rsidR="004A1EEF">
        <w:rPr>
          <w:rFonts w:hint="eastAsia"/>
        </w:rPr>
        <w:t>鼓励学生参加各种课外活动、专业竞赛和社会实践，指导学生参加各类科学研究项目，拓展学生的专业知识面和提高学生的研究能力</w:t>
      </w:r>
      <w:r w:rsidR="00AA2CD5">
        <w:rPr>
          <w:rFonts w:hint="eastAsia"/>
        </w:rPr>
        <w:t>；</w:t>
      </w:r>
    </w:p>
    <w:p w:rsidR="00A975EB" w:rsidRDefault="000E1221">
      <w:pPr>
        <w:adjustRightInd w:val="0"/>
        <w:snapToGrid w:val="0"/>
        <w:spacing w:line="360" w:lineRule="exact"/>
        <w:ind w:firstLineChars="200" w:firstLine="420"/>
      </w:pPr>
      <w:r>
        <w:rPr>
          <w:rFonts w:hint="eastAsia"/>
        </w:rPr>
        <w:t>4.</w:t>
      </w:r>
      <w:r w:rsidR="004A1EEF">
        <w:rPr>
          <w:rFonts w:hint="eastAsia"/>
        </w:rPr>
        <w:t>境外交流</w:t>
      </w:r>
      <w:r w:rsidR="00AA2CD5">
        <w:rPr>
          <w:rFonts w:hint="eastAsia"/>
        </w:rPr>
        <w:t>：</w:t>
      </w:r>
      <w:r w:rsidR="004A1EEF">
        <w:rPr>
          <w:rFonts w:hint="eastAsia"/>
        </w:rPr>
        <w:t>通过出境交流为学生提供广阔的专业发展平台。</w:t>
      </w:r>
      <w:bookmarkStart w:id="0" w:name="_GoBack"/>
      <w:bookmarkEnd w:id="0"/>
    </w:p>
    <w:p w:rsidR="00A975EB" w:rsidRDefault="004A1EEF">
      <w:pPr>
        <w:adjustRightInd w:val="0"/>
        <w:snapToGrid w:val="0"/>
        <w:spacing w:line="360" w:lineRule="exact"/>
        <w:ind w:firstLineChars="200" w:firstLine="48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四、成绩考核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</w:pPr>
      <w:r>
        <w:rPr>
          <w:rFonts w:hint="eastAsia"/>
        </w:rPr>
        <w:t>课程考核合格，给予相应的成绩、</w:t>
      </w:r>
      <w:proofErr w:type="gramStart"/>
      <w:r>
        <w:rPr>
          <w:rFonts w:hint="eastAsia"/>
        </w:rPr>
        <w:t>绩点和</w:t>
      </w:r>
      <w:proofErr w:type="gramEnd"/>
      <w:r>
        <w:rPr>
          <w:rFonts w:hint="eastAsia"/>
        </w:rPr>
        <w:t>学分。成绩考核严格按照《上海对外经贸大学本科学分制培养方案总则</w:t>
      </w:r>
      <w:proofErr w:type="gramStart"/>
      <w:r>
        <w:rPr>
          <w:rFonts w:hint="eastAsia"/>
        </w:rPr>
        <w:t>》</w:t>
      </w:r>
      <w:proofErr w:type="gramEnd"/>
      <w:r>
        <w:rPr>
          <w:rFonts w:hint="eastAsia"/>
        </w:rPr>
        <w:t>《上海对外经贸大学全日制本科生学分制学籍管理规定》和《上海对外经贸大学本科课程考核管理办法》的有关规定执行。</w:t>
      </w:r>
    </w:p>
    <w:p w:rsidR="00A975EB" w:rsidRDefault="004A1EEF">
      <w:pPr>
        <w:adjustRightInd w:val="0"/>
        <w:snapToGrid w:val="0"/>
        <w:spacing w:line="360" w:lineRule="exact"/>
        <w:ind w:firstLineChars="200" w:firstLine="48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五、教学质量保证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</w:pPr>
      <w:r>
        <w:rPr>
          <w:rFonts w:hint="eastAsia"/>
        </w:rPr>
        <w:t>本专业教学质量保证工作严格按照学校、学院及专业有关规定执行。</w:t>
      </w:r>
    </w:p>
    <w:p w:rsidR="00A975EB" w:rsidRDefault="004A1EEF">
      <w:pPr>
        <w:adjustRightInd w:val="0"/>
        <w:snapToGrid w:val="0"/>
        <w:spacing w:line="360" w:lineRule="exact"/>
        <w:ind w:firstLineChars="200" w:firstLine="48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六、学制</w:t>
      </w:r>
    </w:p>
    <w:p w:rsidR="00A975EB" w:rsidRDefault="004A1EEF">
      <w:pPr>
        <w:adjustRightInd w:val="0"/>
        <w:snapToGrid w:val="0"/>
        <w:spacing w:line="360" w:lineRule="exact"/>
        <w:ind w:firstLineChars="200" w:firstLine="420"/>
      </w:pPr>
      <w:r>
        <w:rPr>
          <w:rFonts w:hint="eastAsia"/>
        </w:rPr>
        <w:t>本科学制为四年，详见《上海对外经贸大学全日制本科生学分制学籍管理规定》。</w:t>
      </w:r>
    </w:p>
    <w:p w:rsidR="00A975EB" w:rsidRDefault="004A1EEF">
      <w:pPr>
        <w:adjustRightInd w:val="0"/>
        <w:snapToGrid w:val="0"/>
        <w:spacing w:line="360" w:lineRule="exact"/>
        <w:ind w:firstLineChars="200" w:firstLine="48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七、学分</w:t>
      </w:r>
    </w:p>
    <w:tbl>
      <w:tblPr>
        <w:tblW w:w="80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7"/>
        <w:gridCol w:w="1178"/>
        <w:gridCol w:w="1177"/>
        <w:gridCol w:w="1178"/>
        <w:gridCol w:w="1178"/>
        <w:gridCol w:w="2170"/>
      </w:tblGrid>
      <w:tr w:rsidR="00A975EB">
        <w:trPr>
          <w:jc w:val="center"/>
        </w:trPr>
        <w:tc>
          <w:tcPr>
            <w:tcW w:w="1177" w:type="dxa"/>
          </w:tcPr>
          <w:p w:rsidR="00A975EB" w:rsidRDefault="004A1EEF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总学分</w:t>
            </w:r>
          </w:p>
        </w:tc>
        <w:tc>
          <w:tcPr>
            <w:tcW w:w="1178" w:type="dxa"/>
          </w:tcPr>
          <w:p w:rsidR="00A975EB" w:rsidRDefault="004A1EEF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必修课</w:t>
            </w:r>
          </w:p>
        </w:tc>
        <w:tc>
          <w:tcPr>
            <w:tcW w:w="1177" w:type="dxa"/>
          </w:tcPr>
          <w:p w:rsidR="00A975EB" w:rsidRDefault="004A1EEF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选修课</w:t>
            </w:r>
          </w:p>
        </w:tc>
        <w:tc>
          <w:tcPr>
            <w:tcW w:w="1178" w:type="dxa"/>
          </w:tcPr>
          <w:p w:rsidR="00A975EB" w:rsidRDefault="004A1EEF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课内教学</w:t>
            </w:r>
          </w:p>
        </w:tc>
        <w:tc>
          <w:tcPr>
            <w:tcW w:w="1178" w:type="dxa"/>
          </w:tcPr>
          <w:p w:rsidR="00A975EB" w:rsidRDefault="004A1EEF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实验教学</w:t>
            </w:r>
          </w:p>
        </w:tc>
        <w:tc>
          <w:tcPr>
            <w:tcW w:w="2170" w:type="dxa"/>
          </w:tcPr>
          <w:p w:rsidR="00A975EB" w:rsidRDefault="004A1EEF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集中性实验教学环节</w:t>
            </w:r>
          </w:p>
        </w:tc>
      </w:tr>
      <w:tr w:rsidR="00A975EB">
        <w:trPr>
          <w:jc w:val="center"/>
        </w:trPr>
        <w:tc>
          <w:tcPr>
            <w:tcW w:w="1177" w:type="dxa"/>
            <w:vAlign w:val="center"/>
          </w:tcPr>
          <w:p w:rsidR="00A975EB" w:rsidRDefault="00186153" w:rsidP="00C9131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15</w:t>
            </w:r>
            <w:r w:rsidR="00C9131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1178" w:type="dxa"/>
            <w:vAlign w:val="center"/>
          </w:tcPr>
          <w:p w:rsidR="00A975EB" w:rsidRDefault="00186153" w:rsidP="00E02D4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  <w:r w:rsidR="00E02D4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16</w:t>
            </w:r>
          </w:p>
        </w:tc>
        <w:tc>
          <w:tcPr>
            <w:tcW w:w="1177" w:type="dxa"/>
            <w:vAlign w:val="center"/>
          </w:tcPr>
          <w:p w:rsidR="00A975EB" w:rsidRDefault="004A1EEF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178" w:type="dxa"/>
            <w:vAlign w:val="center"/>
          </w:tcPr>
          <w:p w:rsidR="00A975EB" w:rsidRDefault="00186153" w:rsidP="00E02D4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11</w:t>
            </w:r>
            <w:r w:rsidR="00E02D4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1178" w:type="dxa"/>
            <w:vAlign w:val="center"/>
          </w:tcPr>
          <w:p w:rsidR="00A975EB" w:rsidRDefault="00186153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170" w:type="dxa"/>
            <w:vAlign w:val="center"/>
          </w:tcPr>
          <w:p w:rsidR="00A975EB" w:rsidRDefault="004A1EEF">
            <w:pPr>
              <w:spacing w:line="360" w:lineRule="exact"/>
              <w:ind w:right="1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13</w:t>
            </w:r>
          </w:p>
        </w:tc>
      </w:tr>
    </w:tbl>
    <w:p w:rsidR="00A975EB" w:rsidRDefault="004A1EEF" w:rsidP="002B7A31">
      <w:pPr>
        <w:keepNext/>
        <w:spacing w:beforeLines="50" w:before="156" w:line="360" w:lineRule="exact"/>
        <w:ind w:firstLineChars="200" w:firstLine="48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lastRenderedPageBreak/>
        <w:t>八、毕业与学位</w:t>
      </w:r>
    </w:p>
    <w:p w:rsidR="00A975EB" w:rsidRDefault="004A1EEF">
      <w:pPr>
        <w:spacing w:line="360" w:lineRule="exact"/>
        <w:ind w:firstLineChars="200" w:firstLine="420"/>
        <w:rPr>
          <w:szCs w:val="21"/>
        </w:rPr>
      </w:pPr>
      <w:r>
        <w:rPr>
          <w:rFonts w:ascii="宋体" w:hAnsi="宋体" w:cs="宋体" w:hint="eastAsia"/>
          <w:szCs w:val="21"/>
        </w:rPr>
        <w:t>⒈</w:t>
      </w:r>
      <w:r>
        <w:rPr>
          <w:rFonts w:hint="eastAsia"/>
          <w:szCs w:val="21"/>
        </w:rPr>
        <w:t>学生在规定的时间内完成培养方案规定的全部课程和学习任务，获得相应的学分，并符合各项要求者，准予毕业并发给毕业证书。</w:t>
      </w:r>
    </w:p>
    <w:p w:rsidR="00A975EB" w:rsidRDefault="004A1EEF">
      <w:pPr>
        <w:spacing w:line="360" w:lineRule="exact"/>
        <w:ind w:firstLineChars="200" w:firstLine="420"/>
        <w:rPr>
          <w:szCs w:val="21"/>
        </w:rPr>
      </w:pPr>
      <w:r>
        <w:rPr>
          <w:rFonts w:ascii="宋体" w:hAnsi="宋体" w:cs="宋体" w:hint="eastAsia"/>
          <w:szCs w:val="21"/>
        </w:rPr>
        <w:t>⒉</w:t>
      </w:r>
      <w:r>
        <w:rPr>
          <w:rFonts w:hint="eastAsia"/>
          <w:szCs w:val="21"/>
        </w:rPr>
        <w:t>毕业生符合《中华人民共和国学位条例》《中华人民共和国学位条例暂行实施办法》和学校《学士学位授予工作实施细则》，经学校学位委员会审查通过，授予法学学士学位。</w:t>
      </w:r>
    </w:p>
    <w:p w:rsidR="00A975EB" w:rsidRDefault="004A1EEF">
      <w:pPr>
        <w:keepNext/>
        <w:spacing w:line="360" w:lineRule="exact"/>
        <w:ind w:firstLineChars="200" w:firstLine="48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九、专业指导性教学计划</w:t>
      </w:r>
    </w:p>
    <w:p w:rsidR="00A975EB" w:rsidRDefault="004A1EEF">
      <w:pPr>
        <w:spacing w:line="36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本专业指导性教学计划见附表。</w:t>
      </w:r>
    </w:p>
    <w:p w:rsidR="00A975EB" w:rsidRDefault="004A1EEF">
      <w:pPr>
        <w:spacing w:line="480" w:lineRule="auto"/>
        <w:jc w:val="center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知识、能力和素质矩阵图</w:t>
      </w:r>
    </w:p>
    <w:tbl>
      <w:tblPr>
        <w:tblW w:w="85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134"/>
        <w:gridCol w:w="2835"/>
        <w:gridCol w:w="2410"/>
        <w:gridCol w:w="1418"/>
      </w:tblGrid>
      <w:tr w:rsidR="00A975EB">
        <w:trPr>
          <w:tblHeader/>
          <w:jc w:val="center"/>
        </w:trPr>
        <w:tc>
          <w:tcPr>
            <w:tcW w:w="709" w:type="dxa"/>
            <w:vAlign w:val="center"/>
          </w:tcPr>
          <w:p w:rsidR="00A975EB" w:rsidRDefault="004A1EEF">
            <w:pPr>
              <w:spacing w:line="260" w:lineRule="exact"/>
              <w:contextualSpacing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要素</w:t>
            </w:r>
          </w:p>
        </w:tc>
        <w:tc>
          <w:tcPr>
            <w:tcW w:w="1134" w:type="dxa"/>
          </w:tcPr>
          <w:p w:rsidR="00A975EB" w:rsidRDefault="004A1EEF">
            <w:pPr>
              <w:spacing w:line="260" w:lineRule="exact"/>
              <w:contextualSpacing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内容</w:t>
            </w:r>
          </w:p>
        </w:tc>
        <w:tc>
          <w:tcPr>
            <w:tcW w:w="2835" w:type="dxa"/>
          </w:tcPr>
          <w:p w:rsidR="00A975EB" w:rsidRDefault="004A1EEF">
            <w:pPr>
              <w:spacing w:line="260" w:lineRule="exact"/>
              <w:contextualSpacing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目标要求</w:t>
            </w:r>
          </w:p>
        </w:tc>
        <w:tc>
          <w:tcPr>
            <w:tcW w:w="2410" w:type="dxa"/>
          </w:tcPr>
          <w:p w:rsidR="00A975EB" w:rsidRDefault="004A1EEF">
            <w:pPr>
              <w:spacing w:line="260" w:lineRule="exact"/>
              <w:contextualSpacing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方式方法</w:t>
            </w:r>
          </w:p>
        </w:tc>
        <w:tc>
          <w:tcPr>
            <w:tcW w:w="1418" w:type="dxa"/>
          </w:tcPr>
          <w:p w:rsidR="00A975EB" w:rsidRDefault="004A1EEF">
            <w:pPr>
              <w:spacing w:line="260" w:lineRule="exact"/>
              <w:contextualSpacing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核心课程</w:t>
            </w:r>
          </w:p>
        </w:tc>
      </w:tr>
      <w:tr w:rsidR="00A975EB">
        <w:trPr>
          <w:jc w:val="center"/>
        </w:trPr>
        <w:tc>
          <w:tcPr>
            <w:tcW w:w="709" w:type="dxa"/>
            <w:vAlign w:val="center"/>
          </w:tcPr>
          <w:p w:rsidR="00A975EB" w:rsidRDefault="004A1EEF">
            <w:pPr>
              <w:spacing w:line="260" w:lineRule="exact"/>
              <w:contextualSpacing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知识</w:t>
            </w:r>
          </w:p>
        </w:tc>
        <w:tc>
          <w:tcPr>
            <w:tcW w:w="1134" w:type="dxa"/>
          </w:tcPr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  <w:r>
              <w:rPr>
                <w:rFonts w:ascii="宋体" w:hAnsi="宋体"/>
                <w:sz w:val="18"/>
                <w:szCs w:val="18"/>
              </w:rPr>
              <w:t>.</w:t>
            </w:r>
            <w:r>
              <w:rPr>
                <w:rFonts w:ascii="宋体" w:hAnsi="宋体" w:hint="eastAsia"/>
                <w:sz w:val="18"/>
                <w:szCs w:val="18"/>
              </w:rPr>
              <w:t>基础知识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2.专业知识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3.相关专业知识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4.通识教育知识</w:t>
            </w:r>
          </w:p>
        </w:tc>
        <w:tc>
          <w:tcPr>
            <w:tcW w:w="2835" w:type="dxa"/>
          </w:tcPr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  <w:r>
              <w:rPr>
                <w:rFonts w:ascii="宋体" w:hAnsi="宋体"/>
                <w:sz w:val="18"/>
                <w:szCs w:val="18"/>
              </w:rPr>
              <w:t>.</w:t>
            </w:r>
            <w:r>
              <w:rPr>
                <w:rFonts w:ascii="宋体" w:hAnsi="宋体" w:hint="eastAsia"/>
                <w:sz w:val="18"/>
                <w:szCs w:val="18"/>
              </w:rPr>
              <w:t>掌握马克思主义基本原理，掌握相应的逻辑思维能力。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.掌握政治学理论与比较政治、国际关系学的专业知识和基本理论。熟悉本国政治体制的基本结构和主要特点，了解国家的基本方针、重要政策和法律、法规，了解有关国家和主要国际组织的基本体制、组织结构、决策过程、运行体制和法规制度，并能在此基础上进行比较分析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z w:val="18"/>
                <w:szCs w:val="18"/>
              </w:rPr>
              <w:t>掌握世界经济、行政管理和国际法的专业知识和基本理论；理解国际经济运作一般规律；熟悉国际法和国际经贸规则。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4.掌握了解科学技术、自然、历史和社会等全方位知识；积累丰富的人文社会科学知识。</w:t>
            </w:r>
          </w:p>
        </w:tc>
        <w:tc>
          <w:tcPr>
            <w:tcW w:w="2410" w:type="dxa"/>
          </w:tcPr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  <w:r>
              <w:rPr>
                <w:rFonts w:ascii="宋体" w:hAnsi="宋体"/>
                <w:sz w:val="18"/>
                <w:szCs w:val="18"/>
              </w:rPr>
              <w:t>.</w:t>
            </w:r>
            <w:r>
              <w:rPr>
                <w:rFonts w:ascii="宋体" w:hAnsi="宋体" w:hint="eastAsia"/>
                <w:sz w:val="18"/>
                <w:szCs w:val="18"/>
              </w:rPr>
              <w:t>通过课程讲授、作业、课堂讨论、测验、模拟练习等组织教学。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2.通过课堂讲授、案例教学、分组讨论等环节完成。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3.教学计划中包含国际经贸类、法学类课程。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4.通过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通识类课程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拓宽学生的知识面；利用全校及专业讲座、研讨会、知识竞赛等。</w:t>
            </w:r>
          </w:p>
        </w:tc>
        <w:tc>
          <w:tcPr>
            <w:tcW w:w="1418" w:type="dxa"/>
          </w:tcPr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  <w:r>
              <w:rPr>
                <w:rFonts w:ascii="宋体" w:hAnsi="宋体"/>
                <w:sz w:val="18"/>
                <w:szCs w:val="18"/>
              </w:rPr>
              <w:t>.</w:t>
            </w:r>
            <w:r w:rsidR="0089184C">
              <w:rPr>
                <w:rFonts w:ascii="宋体" w:hAnsi="宋体" w:hint="eastAsia"/>
                <w:sz w:val="18"/>
                <w:szCs w:val="18"/>
              </w:rPr>
              <w:t>思想政治理论课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2.国际政治学(英）、国际关系史、外交学、政治学原理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3.经济学原理、国际贸易实务、国际金融、国际政治经济学、国际法与国际关系、当代中国政府与政治、当代国际关系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4.职业生涯设计</w:t>
            </w:r>
          </w:p>
        </w:tc>
      </w:tr>
      <w:tr w:rsidR="00A975EB">
        <w:trPr>
          <w:jc w:val="center"/>
        </w:trPr>
        <w:tc>
          <w:tcPr>
            <w:tcW w:w="709" w:type="dxa"/>
            <w:vAlign w:val="center"/>
          </w:tcPr>
          <w:p w:rsidR="00A975EB" w:rsidRDefault="004A1EEF">
            <w:pPr>
              <w:spacing w:line="260" w:lineRule="exact"/>
              <w:contextualSpacing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能力</w:t>
            </w:r>
          </w:p>
        </w:tc>
        <w:tc>
          <w:tcPr>
            <w:tcW w:w="1134" w:type="dxa"/>
          </w:tcPr>
          <w:p w:rsidR="00A975EB" w:rsidRDefault="004A1EEF">
            <w:pPr>
              <w:pStyle w:val="1"/>
              <w:spacing w:line="260" w:lineRule="exact"/>
              <w:ind w:firstLineChars="0" w:firstLine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1.终身学习的能力</w:t>
            </w:r>
          </w:p>
          <w:p w:rsidR="00A975EB" w:rsidRDefault="004A1EEF">
            <w:pPr>
              <w:pStyle w:val="1"/>
              <w:spacing w:line="260" w:lineRule="exact"/>
              <w:ind w:firstLineChars="0" w:firstLine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2.分析国际关系和国际政治问题的能力</w:t>
            </w:r>
          </w:p>
          <w:p w:rsidR="00A975EB" w:rsidRDefault="004A1EEF">
            <w:pPr>
              <w:pStyle w:val="1"/>
              <w:spacing w:line="260" w:lineRule="exact"/>
              <w:ind w:firstLineChars="0" w:firstLine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</w:t>
            </w:r>
            <w:r>
              <w:rPr>
                <w:rFonts w:ascii="宋体" w:hAnsi="宋体" w:hint="eastAsia"/>
                <w:sz w:val="18"/>
                <w:szCs w:val="18"/>
              </w:rPr>
              <w:t>.批判性和创造性思维</w:t>
            </w:r>
          </w:p>
          <w:p w:rsidR="00A975EB" w:rsidRDefault="004A1EEF">
            <w:pPr>
              <w:pStyle w:val="1"/>
              <w:spacing w:line="260" w:lineRule="exact"/>
              <w:ind w:firstLineChars="0" w:firstLine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ascii="宋体" w:hAnsi="宋体" w:hint="eastAsia"/>
                <w:sz w:val="18"/>
                <w:szCs w:val="18"/>
              </w:rPr>
              <w:t>.语言表达能力</w:t>
            </w:r>
          </w:p>
          <w:p w:rsidR="00A975EB" w:rsidRDefault="004A1EEF">
            <w:pPr>
              <w:pStyle w:val="1"/>
              <w:spacing w:line="260" w:lineRule="exact"/>
              <w:ind w:firstLineChars="0" w:firstLine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5.外语能力</w:t>
            </w:r>
          </w:p>
          <w:p w:rsidR="00A975EB" w:rsidRDefault="004A1EEF">
            <w:pPr>
              <w:pStyle w:val="1"/>
              <w:spacing w:line="260" w:lineRule="exact"/>
              <w:ind w:firstLineChars="0" w:firstLine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6.组织、领导和管理能力</w:t>
            </w:r>
          </w:p>
          <w:p w:rsidR="00A975EB" w:rsidRDefault="004A1EEF">
            <w:pPr>
              <w:pStyle w:val="1"/>
              <w:spacing w:line="260" w:lineRule="exact"/>
              <w:ind w:firstLineChars="0" w:firstLine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7.逻辑思维能力</w:t>
            </w:r>
          </w:p>
          <w:p w:rsidR="00A975EB" w:rsidRDefault="004A1EEF">
            <w:pPr>
              <w:pStyle w:val="1"/>
              <w:spacing w:line="260" w:lineRule="exact"/>
              <w:ind w:firstLineChars="0" w:firstLine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8.跨文化沟通能力</w:t>
            </w:r>
          </w:p>
          <w:p w:rsidR="00A975EB" w:rsidRDefault="004A1EEF">
            <w:pPr>
              <w:pStyle w:val="1"/>
              <w:spacing w:line="260" w:lineRule="exact"/>
              <w:ind w:firstLineChars="0" w:firstLine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9.团队合作能力</w:t>
            </w:r>
          </w:p>
        </w:tc>
        <w:tc>
          <w:tcPr>
            <w:tcW w:w="2835" w:type="dxa"/>
          </w:tcPr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1.树立终身学习观念、具备较强的自主学习能力。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2.</w:t>
            </w:r>
            <w:r>
              <w:rPr>
                <w:rFonts w:ascii="宋体" w:hAnsi="宋体" w:hint="eastAsia"/>
                <w:sz w:val="18"/>
                <w:szCs w:val="18"/>
              </w:rPr>
              <w:t>了解专业理论前沿和发展动态，具有一定的分析研究能力，能够理论联系实际，运用相关的专业知识和理论对研究对象进行科学、全面的分析，掌握政治学和国际问题研究的基本方法，掌握系统分析、统计分析、调查分析、文献检索和资料查询等科学方法和分析手段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3.在学习和实践中独立思考、善于发现问题、分析问题和解决问题。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4.具备较强的专业写作能力，规范地撰写学术论文和新闻报道，具备较强的演讲和人际沟通能力。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  <w:r>
              <w:rPr>
                <w:rFonts w:ascii="宋体" w:hAnsi="宋体"/>
                <w:sz w:val="18"/>
                <w:szCs w:val="18"/>
              </w:rPr>
              <w:t>.</w:t>
            </w:r>
            <w:r>
              <w:rPr>
                <w:rFonts w:ascii="宋体" w:hAnsi="宋体" w:hint="eastAsia"/>
                <w:sz w:val="18"/>
                <w:szCs w:val="18"/>
              </w:rPr>
              <w:t>具有较强的英语等外语能力。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6.具备较强的领导和组织管理能力。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7.具备较强的逻辑思维能力，思考富有条理。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8.熟悉和较好地适应不同文化差异，掌握跨文化沟通的能力。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lastRenderedPageBreak/>
              <w:t>9.能够与他人团结协作，共同完成重大任务。</w:t>
            </w:r>
          </w:p>
        </w:tc>
        <w:tc>
          <w:tcPr>
            <w:tcW w:w="2410" w:type="dxa"/>
          </w:tcPr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lastRenderedPageBreak/>
              <w:t>1.在课程教学中要求学生自学和预习课程，提高学习能力和分析问题能力。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2.积极开展启发式、讨论式、参与式教学，强化课堂互动。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3.注重课程平时考核，撰写学术论文，提高写作能力。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4.安排学生在课堂上通过个人及小组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陈述汇报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学习成果，提高语言表达能力。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5.鼓励学生参加社团活动，在各种活动中担当组织者的角色。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6.通过小组讨论、辩论会、案例教学等多种形式锻炼逻辑思维能力。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  <w:r>
              <w:rPr>
                <w:rFonts w:ascii="宋体" w:hAnsi="宋体"/>
                <w:sz w:val="18"/>
                <w:szCs w:val="18"/>
              </w:rPr>
              <w:t>.</w:t>
            </w:r>
            <w:r>
              <w:rPr>
                <w:rFonts w:ascii="宋体" w:hAnsi="宋体" w:hint="eastAsia"/>
                <w:sz w:val="18"/>
                <w:szCs w:val="18"/>
              </w:rPr>
              <w:t>通过国际战略与经济对话、国际谈判等模拟课程提高学生的跨文化沟通能力。</w:t>
            </w:r>
          </w:p>
          <w:p w:rsidR="00A975EB" w:rsidRDefault="00E02D42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  <w:r w:rsidR="00186153">
              <w:rPr>
                <w:rFonts w:ascii="宋体" w:hAnsi="宋体" w:hint="eastAsia"/>
                <w:sz w:val="18"/>
                <w:szCs w:val="18"/>
              </w:rPr>
              <w:t>.鼓励学生合作完成科研项目或团队活动。</w:t>
            </w:r>
          </w:p>
        </w:tc>
        <w:tc>
          <w:tcPr>
            <w:tcW w:w="1418" w:type="dxa"/>
          </w:tcPr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1.社会调查理论与方法、政治学研究方法与写作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  <w:r>
              <w:rPr>
                <w:rFonts w:ascii="宋体" w:hAnsi="宋体"/>
                <w:sz w:val="18"/>
                <w:szCs w:val="18"/>
              </w:rPr>
              <w:t>.</w:t>
            </w:r>
            <w:r>
              <w:rPr>
                <w:rFonts w:ascii="宋体" w:hAnsi="宋体" w:hint="eastAsia"/>
                <w:sz w:val="18"/>
                <w:szCs w:val="18"/>
              </w:rPr>
              <w:t>政治学原理、比较政治学(英）、国际贸易实务、公共关系学(英）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3.大学语文等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4.国际战略与经济对话模拟、国际商务模拟训练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5.大学英语等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  <w:r>
              <w:rPr>
                <w:rFonts w:ascii="宋体" w:hAnsi="宋体"/>
                <w:sz w:val="18"/>
                <w:szCs w:val="18"/>
              </w:rPr>
              <w:t>.</w:t>
            </w:r>
            <w:r>
              <w:rPr>
                <w:rFonts w:ascii="宋体" w:hAnsi="宋体" w:hint="eastAsia"/>
                <w:sz w:val="18"/>
                <w:szCs w:val="18"/>
              </w:rPr>
              <w:t>公共关系学(英）、比较政治学(英）、国际政治学(英）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  <w:r>
              <w:rPr>
                <w:rFonts w:ascii="宋体" w:hAnsi="宋体"/>
                <w:sz w:val="18"/>
                <w:szCs w:val="18"/>
              </w:rPr>
              <w:t>.</w:t>
            </w:r>
            <w:r>
              <w:rPr>
                <w:rFonts w:ascii="宋体" w:hAnsi="宋体" w:hint="eastAsia"/>
                <w:sz w:val="18"/>
                <w:szCs w:val="18"/>
              </w:rPr>
              <w:t>外事礼仪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8.军事理论与训练、社会实践</w:t>
            </w:r>
          </w:p>
        </w:tc>
      </w:tr>
      <w:tr w:rsidR="00A975EB">
        <w:trPr>
          <w:jc w:val="center"/>
        </w:trPr>
        <w:tc>
          <w:tcPr>
            <w:tcW w:w="709" w:type="dxa"/>
            <w:vAlign w:val="center"/>
          </w:tcPr>
          <w:p w:rsidR="00A975EB" w:rsidRDefault="004A1EEF">
            <w:pPr>
              <w:spacing w:line="260" w:lineRule="exact"/>
              <w:contextualSpacing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lastRenderedPageBreak/>
              <w:t>素质</w:t>
            </w:r>
          </w:p>
        </w:tc>
        <w:tc>
          <w:tcPr>
            <w:tcW w:w="1134" w:type="dxa"/>
          </w:tcPr>
          <w:p w:rsidR="00A975EB" w:rsidRDefault="004A1EEF">
            <w:pPr>
              <w:pStyle w:val="1"/>
              <w:numPr>
                <w:ilvl w:val="0"/>
                <w:numId w:val="2"/>
              </w:numPr>
              <w:spacing w:line="260" w:lineRule="exact"/>
              <w:ind w:firstLineChars="0" w:firstLine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理想信念</w:t>
            </w:r>
          </w:p>
          <w:p w:rsidR="00A975EB" w:rsidRDefault="004A1EEF">
            <w:pPr>
              <w:pStyle w:val="1"/>
              <w:numPr>
                <w:ilvl w:val="0"/>
                <w:numId w:val="2"/>
              </w:numPr>
              <w:spacing w:line="260" w:lineRule="exact"/>
              <w:ind w:firstLineChars="0" w:firstLine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身心健康</w:t>
            </w:r>
          </w:p>
          <w:p w:rsidR="00A975EB" w:rsidRDefault="004A1EEF">
            <w:pPr>
              <w:pStyle w:val="1"/>
              <w:spacing w:line="260" w:lineRule="exact"/>
              <w:ind w:firstLineChars="0" w:firstLine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3.道德修养</w:t>
            </w:r>
          </w:p>
          <w:p w:rsidR="00A975EB" w:rsidRDefault="004A1EEF">
            <w:pPr>
              <w:pStyle w:val="1"/>
              <w:spacing w:line="260" w:lineRule="exact"/>
              <w:ind w:firstLineChars="0" w:firstLine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4.民族精神</w:t>
            </w:r>
          </w:p>
          <w:p w:rsidR="00A975EB" w:rsidRDefault="004A1EEF">
            <w:pPr>
              <w:pStyle w:val="1"/>
              <w:spacing w:line="260" w:lineRule="exact"/>
              <w:ind w:firstLineChars="0" w:firstLine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5.国际视野</w:t>
            </w:r>
          </w:p>
          <w:p w:rsidR="00A975EB" w:rsidRDefault="00A975EB">
            <w:pPr>
              <w:pStyle w:val="1"/>
              <w:spacing w:line="260" w:lineRule="exact"/>
              <w:ind w:firstLineChars="0" w:firstLine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35" w:type="dxa"/>
          </w:tcPr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1.树立科学的世界观和人生观，树立坚定崇高的理想信念，拥护党的基本路线与方针。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2.具有健康的身体素质和良好的心理素质，达到“学生体质健康标准”，培养乐观通达的心态。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  <w:r>
              <w:rPr>
                <w:rFonts w:ascii="宋体" w:hAnsi="宋体"/>
                <w:sz w:val="18"/>
                <w:szCs w:val="18"/>
              </w:rPr>
              <w:t>.</w:t>
            </w:r>
            <w:r>
              <w:rPr>
                <w:rFonts w:ascii="宋体" w:hAnsi="宋体" w:hint="eastAsia"/>
                <w:sz w:val="18"/>
                <w:szCs w:val="18"/>
              </w:rPr>
              <w:t>培育人文情怀和文明教养，具有健全的法制意识、公民意识和集体意识，具备良好的个人品德、职业品德和社会公德，培养公民意识，遵守道德规范，具备良好的道德修养。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4.具有强烈的爱国主义精神和以民族复兴为己任的责任担当。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5.具有广阔的国际视野。</w:t>
            </w:r>
          </w:p>
        </w:tc>
        <w:tc>
          <w:tcPr>
            <w:tcW w:w="2410" w:type="dxa"/>
          </w:tcPr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1.通过课堂教学、社团活动、社会实践等培养学生积极向上的世界观、人生观和价值观。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2.通过体育课、军事训练、体育比赛、思想政治理论课和社会实践活动等提高学生的身心健康。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3.通过思想政治理论课、参加义务活动等培养学生的道德修养。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4.通过军事教育和训练、爱国主义讲座等培养学生的民族精神。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5.通过课程及讲座等多种形式拓宽学生国际视野。</w:t>
            </w:r>
          </w:p>
        </w:tc>
        <w:tc>
          <w:tcPr>
            <w:tcW w:w="1418" w:type="dxa"/>
          </w:tcPr>
          <w:p w:rsidR="000D45BC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1.</w:t>
            </w:r>
            <w:r w:rsidR="0089184C">
              <w:rPr>
                <w:rFonts w:ascii="宋体" w:hAnsi="宋体" w:hint="eastAsia"/>
                <w:sz w:val="18"/>
                <w:szCs w:val="18"/>
              </w:rPr>
              <w:t xml:space="preserve"> 思想政治理论课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2.体育、军事理论与训练等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3.思想道德修养</w:t>
            </w:r>
          </w:p>
          <w:p w:rsidR="00A975EB" w:rsidRDefault="004A1EEF">
            <w:pPr>
              <w:spacing w:line="260" w:lineRule="exac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4.全球治理、亚太政治与经济、欧盟政治与经济</w:t>
            </w:r>
          </w:p>
        </w:tc>
      </w:tr>
    </w:tbl>
    <w:p w:rsidR="00A975EB" w:rsidRDefault="00A975EB"/>
    <w:p w:rsidR="00A975EB" w:rsidRDefault="00A975EB">
      <w:pPr>
        <w:adjustRightInd w:val="0"/>
        <w:snapToGrid w:val="0"/>
        <w:spacing w:line="360" w:lineRule="exact"/>
        <w:ind w:firstLineChars="200" w:firstLine="422"/>
        <w:rPr>
          <w:b/>
        </w:rPr>
      </w:pPr>
    </w:p>
    <w:sectPr w:rsidR="00A975EB" w:rsidSect="00BC0F31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B473853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B473853" w16cid:durableId="246651E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51C8" w:rsidRDefault="008F51C8" w:rsidP="00B936EB">
      <w:r>
        <w:separator/>
      </w:r>
    </w:p>
  </w:endnote>
  <w:endnote w:type="continuationSeparator" w:id="0">
    <w:p w:rsidR="008F51C8" w:rsidRDefault="008F51C8" w:rsidP="00B93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51C8" w:rsidRDefault="008F51C8" w:rsidP="00B936EB">
      <w:r>
        <w:separator/>
      </w:r>
    </w:p>
  </w:footnote>
  <w:footnote w:type="continuationSeparator" w:id="0">
    <w:p w:rsidR="008F51C8" w:rsidRDefault="008F51C8" w:rsidP="00B936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6E8BA3"/>
    <w:multiLevelType w:val="singleLevel"/>
    <w:tmpl w:val="576E8BA3"/>
    <w:lvl w:ilvl="0">
      <w:start w:val="1"/>
      <w:numFmt w:val="decimal"/>
      <w:suff w:val="nothing"/>
      <w:lvlText w:val="%1."/>
      <w:lvlJc w:val="left"/>
    </w:lvl>
  </w:abstractNum>
  <w:abstractNum w:abstractNumId="1">
    <w:nsid w:val="5C6421A0"/>
    <w:multiLevelType w:val="multilevel"/>
    <w:tmpl w:val="5C6421A0"/>
    <w:lvl w:ilvl="0">
      <w:start w:val="1"/>
      <w:numFmt w:val="decimalEnclosedCircle"/>
      <w:lvlText w:val="%1"/>
      <w:lvlJc w:val="left"/>
      <w:pPr>
        <w:ind w:left="780" w:hanging="360"/>
      </w:pPr>
      <w:rPr>
        <w:rFonts w:asciiTheme="minorEastAsia" w:hAnsiTheme="minorEastAsia"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g">
    <w15:presenceInfo w15:providerId="None" w15:userId="sg"/>
  </w15:person>
  <w15:person w15:author="STEVEN">
    <w15:presenceInfo w15:providerId="None" w15:userId="STEVEN"/>
  </w15:person>
  <w15:person w15:author="姜瑛">
    <w15:presenceInfo w15:providerId="None" w15:userId="姜瑛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71AC"/>
    <w:rsid w:val="00004F8C"/>
    <w:rsid w:val="000371AC"/>
    <w:rsid w:val="000456C9"/>
    <w:rsid w:val="00056BD2"/>
    <w:rsid w:val="00091B40"/>
    <w:rsid w:val="000A5D48"/>
    <w:rsid w:val="000B3E4B"/>
    <w:rsid w:val="000B69E5"/>
    <w:rsid w:val="000C2D00"/>
    <w:rsid w:val="000D45BC"/>
    <w:rsid w:val="000E1221"/>
    <w:rsid w:val="000E19DD"/>
    <w:rsid w:val="000F67E9"/>
    <w:rsid w:val="00136A48"/>
    <w:rsid w:val="00137DD5"/>
    <w:rsid w:val="00147697"/>
    <w:rsid w:val="001629D3"/>
    <w:rsid w:val="00186153"/>
    <w:rsid w:val="001A760A"/>
    <w:rsid w:val="001B54D9"/>
    <w:rsid w:val="001C3DFF"/>
    <w:rsid w:val="001C5D1C"/>
    <w:rsid w:val="001C7503"/>
    <w:rsid w:val="001E536E"/>
    <w:rsid w:val="00232E8F"/>
    <w:rsid w:val="002475A3"/>
    <w:rsid w:val="0025637C"/>
    <w:rsid w:val="0026235C"/>
    <w:rsid w:val="00264A3C"/>
    <w:rsid w:val="00266500"/>
    <w:rsid w:val="00291FD6"/>
    <w:rsid w:val="00296A6D"/>
    <w:rsid w:val="002A331F"/>
    <w:rsid w:val="002B3BEE"/>
    <w:rsid w:val="002B7A31"/>
    <w:rsid w:val="002F13B2"/>
    <w:rsid w:val="00300EE4"/>
    <w:rsid w:val="00306199"/>
    <w:rsid w:val="003672E3"/>
    <w:rsid w:val="003742D3"/>
    <w:rsid w:val="00374471"/>
    <w:rsid w:val="003A0A59"/>
    <w:rsid w:val="003A2578"/>
    <w:rsid w:val="003A7011"/>
    <w:rsid w:val="003E6157"/>
    <w:rsid w:val="003F0D97"/>
    <w:rsid w:val="004223A8"/>
    <w:rsid w:val="0042450B"/>
    <w:rsid w:val="00436035"/>
    <w:rsid w:val="00436DD1"/>
    <w:rsid w:val="004370F3"/>
    <w:rsid w:val="0045142F"/>
    <w:rsid w:val="00473A39"/>
    <w:rsid w:val="00473E0E"/>
    <w:rsid w:val="00482226"/>
    <w:rsid w:val="004875BD"/>
    <w:rsid w:val="0049248A"/>
    <w:rsid w:val="004A1EEF"/>
    <w:rsid w:val="004C6D76"/>
    <w:rsid w:val="004E34AA"/>
    <w:rsid w:val="00552BF1"/>
    <w:rsid w:val="005533A0"/>
    <w:rsid w:val="0057663A"/>
    <w:rsid w:val="00595CA0"/>
    <w:rsid w:val="005D34D2"/>
    <w:rsid w:val="005D7B1E"/>
    <w:rsid w:val="00603150"/>
    <w:rsid w:val="006139A6"/>
    <w:rsid w:val="00660FE3"/>
    <w:rsid w:val="006731A5"/>
    <w:rsid w:val="0069002F"/>
    <w:rsid w:val="0069323B"/>
    <w:rsid w:val="006B6CF0"/>
    <w:rsid w:val="006C1DCC"/>
    <w:rsid w:val="00710040"/>
    <w:rsid w:val="007134E3"/>
    <w:rsid w:val="007956D3"/>
    <w:rsid w:val="007A1B83"/>
    <w:rsid w:val="007B62EA"/>
    <w:rsid w:val="007D548E"/>
    <w:rsid w:val="007D692D"/>
    <w:rsid w:val="007F26CE"/>
    <w:rsid w:val="00833A64"/>
    <w:rsid w:val="0085476A"/>
    <w:rsid w:val="00861ED3"/>
    <w:rsid w:val="0089184C"/>
    <w:rsid w:val="008E3DCD"/>
    <w:rsid w:val="008F51C8"/>
    <w:rsid w:val="00904CC7"/>
    <w:rsid w:val="00914EE6"/>
    <w:rsid w:val="009478E3"/>
    <w:rsid w:val="00971F17"/>
    <w:rsid w:val="009C1BA0"/>
    <w:rsid w:val="009E499C"/>
    <w:rsid w:val="00A171E6"/>
    <w:rsid w:val="00A225E7"/>
    <w:rsid w:val="00A24F2E"/>
    <w:rsid w:val="00A646DB"/>
    <w:rsid w:val="00A6521B"/>
    <w:rsid w:val="00A70982"/>
    <w:rsid w:val="00A90776"/>
    <w:rsid w:val="00A975EB"/>
    <w:rsid w:val="00AA2CD5"/>
    <w:rsid w:val="00AB7FA9"/>
    <w:rsid w:val="00AD3B2F"/>
    <w:rsid w:val="00AE6EA9"/>
    <w:rsid w:val="00AF1107"/>
    <w:rsid w:val="00B3730C"/>
    <w:rsid w:val="00B41119"/>
    <w:rsid w:val="00B46A57"/>
    <w:rsid w:val="00B71E4A"/>
    <w:rsid w:val="00B7797E"/>
    <w:rsid w:val="00B936EB"/>
    <w:rsid w:val="00BB4DC6"/>
    <w:rsid w:val="00BC0F31"/>
    <w:rsid w:val="00BC6B20"/>
    <w:rsid w:val="00BD10B4"/>
    <w:rsid w:val="00BF6042"/>
    <w:rsid w:val="00C10175"/>
    <w:rsid w:val="00C91312"/>
    <w:rsid w:val="00CA0AAA"/>
    <w:rsid w:val="00CA4C08"/>
    <w:rsid w:val="00CB1E73"/>
    <w:rsid w:val="00CC6A88"/>
    <w:rsid w:val="00CD50BE"/>
    <w:rsid w:val="00CF602B"/>
    <w:rsid w:val="00D01F81"/>
    <w:rsid w:val="00D26E8B"/>
    <w:rsid w:val="00D376ED"/>
    <w:rsid w:val="00D76112"/>
    <w:rsid w:val="00D80146"/>
    <w:rsid w:val="00DA2576"/>
    <w:rsid w:val="00E02D42"/>
    <w:rsid w:val="00E33B08"/>
    <w:rsid w:val="00E5267C"/>
    <w:rsid w:val="00E6129A"/>
    <w:rsid w:val="00E74AC7"/>
    <w:rsid w:val="00EA3A81"/>
    <w:rsid w:val="00EB120D"/>
    <w:rsid w:val="00EB370F"/>
    <w:rsid w:val="00EB53DB"/>
    <w:rsid w:val="00ED1CE8"/>
    <w:rsid w:val="00ED7F73"/>
    <w:rsid w:val="00EE08CA"/>
    <w:rsid w:val="00EE79D8"/>
    <w:rsid w:val="00EF67A7"/>
    <w:rsid w:val="00F2199D"/>
    <w:rsid w:val="00F43BA9"/>
    <w:rsid w:val="00F72A48"/>
    <w:rsid w:val="00F7334B"/>
    <w:rsid w:val="00FA2181"/>
    <w:rsid w:val="00FB606A"/>
    <w:rsid w:val="00FB78FB"/>
    <w:rsid w:val="00FE54DE"/>
    <w:rsid w:val="00FF7C30"/>
    <w:rsid w:val="083723B5"/>
    <w:rsid w:val="2BCE0DF8"/>
    <w:rsid w:val="60226171"/>
    <w:rsid w:val="6FEF458E"/>
    <w:rsid w:val="7DAA19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 w:qFormat="1"/>
    <w:lsdException w:name="Table Subtle 1" w:semiHidden="0" w:unhideWhenUsed="0"/>
    <w:lsdException w:name="Table Web 2" w:semiHidden="0" w:unhideWhenUsed="0"/>
    <w:lsdException w:name="Table Web 3" w:semiHidden="0" w:unhideWhenUsed="0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F3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BC0F31"/>
    <w:pPr>
      <w:jc w:val="left"/>
    </w:pPr>
    <w:rPr>
      <w:rFonts w:ascii="Times New Roman" w:eastAsia="宋体" w:hAnsi="Times New Roman" w:cs="Times New Roman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sid w:val="00BC0F3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BC0F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BC0F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annotation reference"/>
    <w:basedOn w:val="a0"/>
    <w:qFormat/>
    <w:rsid w:val="00BC0F31"/>
    <w:rPr>
      <w:sz w:val="21"/>
      <w:szCs w:val="21"/>
    </w:rPr>
  </w:style>
  <w:style w:type="paragraph" w:styleId="a8">
    <w:name w:val="List Paragraph"/>
    <w:basedOn w:val="a"/>
    <w:uiPriority w:val="34"/>
    <w:qFormat/>
    <w:rsid w:val="00BC0F31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sid w:val="00BC0F31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BC0F31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BC0F31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">
    <w:name w:val="批注文字 Char"/>
    <w:basedOn w:val="a0"/>
    <w:link w:val="a3"/>
    <w:qFormat/>
    <w:rsid w:val="00BC0F31"/>
    <w:rPr>
      <w:rFonts w:ascii="Times New Roman" w:eastAsia="宋体" w:hAnsi="Times New Roman" w:cs="Times New Roman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BC0F31"/>
    <w:rPr>
      <w:sz w:val="18"/>
      <w:szCs w:val="18"/>
    </w:rPr>
  </w:style>
  <w:style w:type="paragraph" w:styleId="a9">
    <w:name w:val="annotation subject"/>
    <w:basedOn w:val="a3"/>
    <w:next w:val="a3"/>
    <w:link w:val="Char3"/>
    <w:uiPriority w:val="99"/>
    <w:semiHidden/>
    <w:unhideWhenUsed/>
    <w:rsid w:val="00B936EB"/>
    <w:rPr>
      <w:rFonts w:asciiTheme="minorHAnsi" w:eastAsiaTheme="minorEastAsia" w:hAnsiTheme="minorHAnsi" w:cstheme="minorBidi"/>
      <w:b/>
      <w:bCs/>
      <w:szCs w:val="22"/>
    </w:rPr>
  </w:style>
  <w:style w:type="character" w:customStyle="1" w:styleId="Char3">
    <w:name w:val="批注主题 Char"/>
    <w:basedOn w:val="Char"/>
    <w:link w:val="a9"/>
    <w:uiPriority w:val="99"/>
    <w:semiHidden/>
    <w:rsid w:val="00B936EB"/>
    <w:rPr>
      <w:rFonts w:ascii="Times New Roman" w:eastAsia="宋体" w:hAnsi="Times New Roman" w:cs="Times New Roman"/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5" Type="http://schemas.microsoft.com/office/2016/09/relationships/commentsIds" Target="commentsId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4</Pages>
  <Words>597</Words>
  <Characters>3406</Characters>
  <Application>Microsoft Office Word</Application>
  <DocSecurity>0</DocSecurity>
  <Lines>28</Lines>
  <Paragraphs>7</Paragraphs>
  <ScaleCrop>false</ScaleCrop>
  <Company>Lenovo</Company>
  <LinksUpToDate>false</LinksUpToDate>
  <CharactersWithSpaces>3996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wangruiling</dc:creator>
  <cp:lastModifiedBy>俞越</cp:lastModifiedBy>
  <cp:revision>35</cp:revision>
  <cp:lastPrinted>2021-07-02T08:10:00Z</cp:lastPrinted>
  <dcterms:created xsi:type="dcterms:W3CDTF">2019-06-27T04:09:00Z</dcterms:created>
  <dcterms:modified xsi:type="dcterms:W3CDTF">2021-07-19T05:52:00Z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50B5C31C135B46B5A865CC778AECD3B3</vt:lpwstr>
  </property>
</Properties>
</file>