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A26" w:rsidRDefault="00E767ED">
      <w:pPr>
        <w:jc w:val="center"/>
        <w:rPr>
          <w:rFonts w:eastAsia="黑体"/>
          <w:sz w:val="32"/>
          <w:szCs w:val="32"/>
        </w:rPr>
      </w:pPr>
      <w:r>
        <w:rPr>
          <w:rFonts w:eastAsia="黑体" w:hint="eastAsia"/>
          <w:sz w:val="32"/>
          <w:szCs w:val="32"/>
        </w:rPr>
        <w:t>“大平台培养（工商管理类）”教学实施方案</w:t>
      </w:r>
    </w:p>
    <w:p w:rsidR="00467A26" w:rsidRDefault="00E767ED">
      <w:pPr>
        <w:spacing w:line="360" w:lineRule="exact"/>
        <w:ind w:firstLineChars="200" w:firstLine="420"/>
        <w:rPr>
          <w:rFonts w:ascii="宋体"/>
          <w:szCs w:val="21"/>
        </w:rPr>
      </w:pPr>
      <w:r>
        <w:rPr>
          <w:rFonts w:ascii="宋体" w:hAnsi="宋体" w:hint="eastAsia"/>
          <w:szCs w:val="21"/>
        </w:rPr>
        <w:t>“大平台培养（工商管理类）”教学实施方案包括大平台培养特色、大平台培养面向、大平台课程设置与学分分布、专业分流实施方式等内容，课程设置与学分分布主要安排通识课程和大类必修课程模块教学计划，专业课程的教学计划详见各专业培养方案。</w:t>
      </w:r>
    </w:p>
    <w:p w:rsidR="00467A26" w:rsidRDefault="00E767ED">
      <w:pPr>
        <w:keepNext/>
        <w:spacing w:line="360" w:lineRule="exact"/>
        <w:ind w:firstLineChars="200" w:firstLine="480"/>
        <w:outlineLvl w:val="0"/>
        <w:rPr>
          <w:rFonts w:eastAsia="黑体"/>
          <w:sz w:val="24"/>
        </w:rPr>
      </w:pPr>
      <w:r>
        <w:rPr>
          <w:rFonts w:eastAsia="黑体" w:hint="eastAsia"/>
          <w:sz w:val="24"/>
        </w:rPr>
        <w:t>一、“大平台培养”特色</w:t>
      </w:r>
    </w:p>
    <w:p w:rsidR="00467A26" w:rsidRDefault="00E767ED">
      <w:pPr>
        <w:spacing w:line="360" w:lineRule="exact"/>
        <w:ind w:firstLineChars="200" w:firstLine="420"/>
        <w:rPr>
          <w:rFonts w:ascii="宋体"/>
          <w:szCs w:val="21"/>
        </w:rPr>
      </w:pPr>
      <w:r>
        <w:rPr>
          <w:rFonts w:ascii="宋体" w:hAnsi="宋体" w:hint="eastAsia"/>
          <w:szCs w:val="21"/>
        </w:rPr>
        <w:t>工商管理类专业实施通识教育为基础，前期大平台培养让学生通过厚基础、宽口径的基础课程的学习，为后续专业课程的学习奠定坚实的基础。“大平台培养”通过课程体系的重新设计和教学资源的共享，不仅整合工商管理学科大类的优质师资，融合学科的基础知识点，实施因材施教，最大限度发挥学生的特长、满足学生的个性化发展需求，而且有利于学生专业兴趣的认知和培养，为学生的未来发展提供了广阔的适应空间和竞争优势。</w:t>
      </w:r>
    </w:p>
    <w:p w:rsidR="00467A26" w:rsidRDefault="00E767ED">
      <w:pPr>
        <w:keepNext/>
        <w:spacing w:line="360" w:lineRule="exact"/>
        <w:ind w:firstLineChars="200" w:firstLine="480"/>
        <w:outlineLvl w:val="0"/>
        <w:rPr>
          <w:rFonts w:eastAsia="黑体"/>
          <w:sz w:val="24"/>
        </w:rPr>
      </w:pPr>
      <w:r>
        <w:rPr>
          <w:rFonts w:eastAsia="黑体" w:hint="eastAsia"/>
          <w:sz w:val="24"/>
        </w:rPr>
        <w:t>二、“大平台培养”面向</w:t>
      </w:r>
    </w:p>
    <w:p w:rsidR="00467A26" w:rsidRDefault="00E767ED">
      <w:pPr>
        <w:spacing w:line="360" w:lineRule="exact"/>
        <w:ind w:firstLineChars="200" w:firstLine="420"/>
        <w:jc w:val="left"/>
        <w:rPr>
          <w:rFonts w:ascii="宋体"/>
          <w:szCs w:val="21"/>
        </w:rPr>
      </w:pPr>
      <w:r>
        <w:rPr>
          <w:rFonts w:ascii="宋体" w:hAnsi="宋体" w:hint="eastAsia"/>
          <w:szCs w:val="21"/>
        </w:rPr>
        <w:t>纳入工商管理学院管理的本科生</w:t>
      </w:r>
      <w:r w:rsidRPr="006A6035">
        <w:rPr>
          <w:rFonts w:ascii="宋体" w:hAnsi="宋体" w:hint="eastAsia"/>
          <w:szCs w:val="21"/>
        </w:rPr>
        <w:t>（包括工商管理类4个专业：工商管理、市场营销、人力资源管理和文化产业管理），均进入“大平台培养”和专业分流教育培养通道，</w:t>
      </w:r>
      <w:r>
        <w:rPr>
          <w:rFonts w:ascii="宋体" w:hAnsi="宋体" w:hint="eastAsia"/>
          <w:szCs w:val="21"/>
        </w:rPr>
        <w:t>能最大限度地满足学生成才发展需求。</w:t>
      </w:r>
    </w:p>
    <w:p w:rsidR="00467A26" w:rsidRDefault="00E767ED">
      <w:pPr>
        <w:keepNext/>
        <w:spacing w:line="360" w:lineRule="exact"/>
        <w:ind w:firstLineChars="200" w:firstLine="480"/>
        <w:outlineLvl w:val="0"/>
        <w:rPr>
          <w:rFonts w:eastAsia="黑体"/>
          <w:sz w:val="24"/>
        </w:rPr>
      </w:pPr>
      <w:r>
        <w:rPr>
          <w:rFonts w:eastAsia="黑体" w:hint="eastAsia"/>
          <w:sz w:val="24"/>
        </w:rPr>
        <w:t>三、“大平台培养”课程设置与学分分布</w:t>
      </w:r>
    </w:p>
    <w:p w:rsidR="00467A26" w:rsidRDefault="00E767ED">
      <w:pPr>
        <w:spacing w:line="360" w:lineRule="exact"/>
        <w:ind w:firstLineChars="200" w:firstLine="420"/>
        <w:jc w:val="left"/>
        <w:rPr>
          <w:rFonts w:ascii="宋体"/>
          <w:szCs w:val="21"/>
        </w:rPr>
      </w:pPr>
      <w:r>
        <w:rPr>
          <w:rFonts w:ascii="宋体" w:hAnsi="宋体" w:hint="eastAsia"/>
          <w:szCs w:val="21"/>
        </w:rPr>
        <w:t>在整体保持与《上海对外经贸大学本科学分制教学培养方案总则》一致的基础上，突出“大平台培养”特点，形成学院各专业共同的平台课程（如表</w:t>
      </w:r>
      <w:r>
        <w:rPr>
          <w:rFonts w:ascii="宋体" w:hAnsi="宋体"/>
          <w:szCs w:val="21"/>
        </w:rPr>
        <w:t>1</w:t>
      </w:r>
      <w:r>
        <w:rPr>
          <w:rFonts w:ascii="宋体" w:hAnsi="宋体" w:hint="eastAsia"/>
          <w:szCs w:val="21"/>
        </w:rPr>
        <w:t>所示）。</w:t>
      </w:r>
    </w:p>
    <w:p w:rsidR="00467A26" w:rsidRDefault="00E767ED" w:rsidP="006A6035">
      <w:pPr>
        <w:spacing w:beforeLines="50" w:before="156" w:afterLines="50" w:after="156" w:line="360" w:lineRule="exact"/>
        <w:jc w:val="center"/>
        <w:rPr>
          <w:rFonts w:eastAsia="黑体"/>
          <w:b/>
          <w:bCs/>
        </w:rPr>
      </w:pPr>
      <w:r>
        <w:rPr>
          <w:rFonts w:eastAsia="黑体" w:hint="eastAsia"/>
          <w:b/>
          <w:bCs/>
        </w:rPr>
        <w:t>表</w:t>
      </w:r>
      <w:r>
        <w:rPr>
          <w:rFonts w:ascii="黑体" w:eastAsia="黑体" w:hAnsi="黑体"/>
          <w:b/>
          <w:bCs/>
        </w:rPr>
        <w:t>1</w:t>
      </w:r>
      <w:r>
        <w:rPr>
          <w:rFonts w:eastAsia="黑体" w:hint="eastAsia"/>
          <w:b/>
          <w:bCs/>
        </w:rPr>
        <w:t>大平台课程</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473"/>
        <w:gridCol w:w="1132"/>
        <w:gridCol w:w="4668"/>
        <w:gridCol w:w="1698"/>
      </w:tblGrid>
      <w:tr w:rsidR="00467A26">
        <w:trPr>
          <w:trHeight w:val="270"/>
          <w:jc w:val="center"/>
        </w:trPr>
        <w:tc>
          <w:tcPr>
            <w:tcW w:w="2138" w:type="dxa"/>
            <w:gridSpan w:val="3"/>
            <w:shd w:val="clear" w:color="auto" w:fill="auto"/>
            <w:vAlign w:val="center"/>
          </w:tcPr>
          <w:p w:rsidR="00467A26" w:rsidRDefault="00E767ED">
            <w:pPr>
              <w:widowControl/>
              <w:jc w:val="center"/>
              <w:rPr>
                <w:rFonts w:ascii="宋体" w:hAnsi="宋体" w:cs="宋体"/>
                <w:b/>
                <w:kern w:val="0"/>
                <w:sz w:val="20"/>
                <w:szCs w:val="20"/>
              </w:rPr>
            </w:pPr>
            <w:r>
              <w:rPr>
                <w:rFonts w:ascii="宋体" w:hAnsi="宋体" w:cs="宋体" w:hint="eastAsia"/>
                <w:b/>
                <w:kern w:val="0"/>
                <w:sz w:val="20"/>
                <w:szCs w:val="20"/>
              </w:rPr>
              <w:t>课程类别</w:t>
            </w:r>
          </w:p>
        </w:tc>
        <w:tc>
          <w:tcPr>
            <w:tcW w:w="4668" w:type="dxa"/>
            <w:shd w:val="clear" w:color="auto" w:fill="auto"/>
            <w:vAlign w:val="center"/>
          </w:tcPr>
          <w:p w:rsidR="00467A26" w:rsidRDefault="00E767ED">
            <w:pPr>
              <w:widowControl/>
              <w:jc w:val="center"/>
              <w:rPr>
                <w:rFonts w:ascii="宋体" w:hAnsi="宋体" w:cs="宋体"/>
                <w:b/>
                <w:kern w:val="0"/>
                <w:sz w:val="20"/>
                <w:szCs w:val="20"/>
              </w:rPr>
            </w:pPr>
            <w:r>
              <w:rPr>
                <w:rFonts w:ascii="宋体" w:hAnsi="宋体" w:cs="宋体" w:hint="eastAsia"/>
                <w:b/>
                <w:kern w:val="0"/>
                <w:sz w:val="20"/>
                <w:szCs w:val="20"/>
              </w:rPr>
              <w:t>课程名称</w:t>
            </w:r>
          </w:p>
        </w:tc>
        <w:tc>
          <w:tcPr>
            <w:tcW w:w="1698" w:type="dxa"/>
            <w:shd w:val="clear" w:color="auto" w:fill="auto"/>
            <w:vAlign w:val="center"/>
          </w:tcPr>
          <w:p w:rsidR="00467A26" w:rsidRDefault="00E767ED">
            <w:pPr>
              <w:widowControl/>
              <w:jc w:val="center"/>
              <w:rPr>
                <w:rFonts w:ascii="宋体" w:hAnsi="宋体" w:cs="宋体"/>
                <w:b/>
                <w:kern w:val="0"/>
                <w:sz w:val="20"/>
                <w:szCs w:val="20"/>
              </w:rPr>
            </w:pPr>
            <w:r>
              <w:rPr>
                <w:rFonts w:ascii="宋体" w:hAnsi="宋体" w:cs="宋体" w:hint="eastAsia"/>
                <w:b/>
                <w:kern w:val="0"/>
                <w:sz w:val="20"/>
                <w:szCs w:val="20"/>
              </w:rPr>
              <w:t>应修学分</w:t>
            </w:r>
          </w:p>
        </w:tc>
      </w:tr>
      <w:tr w:rsidR="00467A26">
        <w:trPr>
          <w:trHeight w:val="285"/>
          <w:jc w:val="center"/>
        </w:trPr>
        <w:tc>
          <w:tcPr>
            <w:tcW w:w="533" w:type="dxa"/>
            <w:vMerge w:val="restart"/>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通识教育课</w:t>
            </w:r>
          </w:p>
        </w:tc>
        <w:tc>
          <w:tcPr>
            <w:tcW w:w="473" w:type="dxa"/>
            <w:vMerge w:val="restart"/>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必</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修</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课</w:t>
            </w:r>
          </w:p>
        </w:tc>
        <w:tc>
          <w:tcPr>
            <w:tcW w:w="1132" w:type="dxa"/>
            <w:vMerge w:val="restart"/>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思想政治理论课</w:t>
            </w: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思想道德修养与法律基础</w:t>
            </w:r>
          </w:p>
        </w:tc>
        <w:tc>
          <w:tcPr>
            <w:tcW w:w="1698" w:type="dxa"/>
            <w:shd w:val="clear" w:color="auto" w:fill="auto"/>
            <w:vAlign w:val="center"/>
          </w:tcPr>
          <w:p w:rsidR="00467A26" w:rsidRDefault="00E767ED">
            <w:pPr>
              <w:widowControl/>
              <w:jc w:val="center"/>
              <w:rPr>
                <w:kern w:val="0"/>
                <w:sz w:val="20"/>
                <w:szCs w:val="20"/>
              </w:rPr>
            </w:pPr>
            <w:r>
              <w:rPr>
                <w:rFonts w:hint="eastAsia"/>
                <w:kern w:val="0"/>
                <w:sz w:val="20"/>
                <w:szCs w:val="20"/>
              </w:rPr>
              <w:t>3</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中国近现代史纲要</w:t>
            </w:r>
          </w:p>
        </w:tc>
        <w:tc>
          <w:tcPr>
            <w:tcW w:w="1698" w:type="dxa"/>
            <w:shd w:val="clear" w:color="auto" w:fill="auto"/>
            <w:vAlign w:val="center"/>
          </w:tcPr>
          <w:p w:rsidR="00467A26" w:rsidRDefault="00E767ED">
            <w:pPr>
              <w:widowControl/>
              <w:jc w:val="center"/>
              <w:rPr>
                <w:kern w:val="0"/>
                <w:sz w:val="20"/>
                <w:szCs w:val="20"/>
              </w:rPr>
            </w:pPr>
            <w:r>
              <w:rPr>
                <w:rFonts w:hint="eastAsia"/>
                <w:kern w:val="0"/>
                <w:sz w:val="20"/>
                <w:szCs w:val="20"/>
              </w:rPr>
              <w:t>3</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马克思主义基本原理概论</w:t>
            </w:r>
          </w:p>
        </w:tc>
        <w:tc>
          <w:tcPr>
            <w:tcW w:w="1698" w:type="dxa"/>
            <w:shd w:val="clear" w:color="auto" w:fill="auto"/>
            <w:vAlign w:val="center"/>
          </w:tcPr>
          <w:p w:rsidR="00467A26" w:rsidRDefault="00E767ED">
            <w:pPr>
              <w:widowControl/>
              <w:jc w:val="center"/>
              <w:rPr>
                <w:kern w:val="0"/>
                <w:sz w:val="20"/>
                <w:szCs w:val="20"/>
              </w:rPr>
            </w:pPr>
            <w:r>
              <w:rPr>
                <w:rFonts w:hint="eastAsia"/>
                <w:kern w:val="0"/>
                <w:sz w:val="20"/>
                <w:szCs w:val="20"/>
              </w:rPr>
              <w:t>3</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毛泽东思想和中国特色社会主义理论体系概论</w:t>
            </w:r>
          </w:p>
        </w:tc>
        <w:tc>
          <w:tcPr>
            <w:tcW w:w="1698" w:type="dxa"/>
            <w:shd w:val="clear" w:color="auto" w:fill="auto"/>
            <w:vAlign w:val="center"/>
          </w:tcPr>
          <w:p w:rsidR="00467A26" w:rsidRDefault="00E767ED">
            <w:pPr>
              <w:widowControl/>
              <w:jc w:val="center"/>
              <w:rPr>
                <w:kern w:val="0"/>
                <w:sz w:val="20"/>
                <w:szCs w:val="20"/>
              </w:rPr>
            </w:pPr>
            <w:r>
              <w:rPr>
                <w:rFonts w:hint="eastAsia"/>
                <w:kern w:val="0"/>
                <w:sz w:val="20"/>
                <w:szCs w:val="20"/>
              </w:rPr>
              <w:t>5</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政治经济学</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形势与政策</w:t>
            </w:r>
          </w:p>
        </w:tc>
        <w:tc>
          <w:tcPr>
            <w:tcW w:w="1698" w:type="dxa"/>
            <w:shd w:val="clear" w:color="auto" w:fill="auto"/>
            <w:vAlign w:val="center"/>
          </w:tcPr>
          <w:p w:rsidR="00467A26" w:rsidRDefault="00E767ED">
            <w:pPr>
              <w:widowControl/>
              <w:jc w:val="center"/>
              <w:rPr>
                <w:kern w:val="0"/>
                <w:sz w:val="20"/>
                <w:szCs w:val="20"/>
              </w:rPr>
            </w:pPr>
            <w:r>
              <w:rPr>
                <w:rFonts w:hint="eastAsia"/>
                <w:kern w:val="0"/>
                <w:sz w:val="20"/>
                <w:szCs w:val="20"/>
              </w:rPr>
              <w:t>2</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val="restart"/>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大学英语</w:t>
            </w: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综合英语读写</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14</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综合英语视听说</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6</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jc w:val="left"/>
              <w:rPr>
                <w:rFonts w:ascii="宋体" w:hAnsi="宋体" w:cs="宋体"/>
                <w:kern w:val="0"/>
                <w:sz w:val="20"/>
                <w:szCs w:val="20"/>
              </w:rPr>
            </w:pPr>
            <w:r>
              <w:rPr>
                <w:rFonts w:ascii="宋体" w:hAnsi="宋体" w:cs="宋体" w:hint="eastAsia"/>
                <w:kern w:val="0"/>
                <w:sz w:val="20"/>
                <w:szCs w:val="20"/>
              </w:rPr>
              <w:t>拓展英语模块</w:t>
            </w:r>
          </w:p>
        </w:tc>
        <w:tc>
          <w:tcPr>
            <w:tcW w:w="1698" w:type="dxa"/>
            <w:shd w:val="clear" w:color="auto" w:fill="auto"/>
            <w:vAlign w:val="center"/>
          </w:tcPr>
          <w:p w:rsidR="00467A26" w:rsidRDefault="00E767ED">
            <w:pPr>
              <w:widowControl/>
              <w:jc w:val="center"/>
              <w:rPr>
                <w:kern w:val="0"/>
                <w:sz w:val="20"/>
                <w:szCs w:val="20"/>
              </w:rPr>
            </w:pPr>
            <w:r>
              <w:rPr>
                <w:rFonts w:hint="eastAsia"/>
                <w:kern w:val="0"/>
                <w:sz w:val="20"/>
                <w:szCs w:val="20"/>
              </w:rPr>
              <w:t>4</w:t>
            </w:r>
          </w:p>
        </w:tc>
      </w:tr>
      <w:tr w:rsidR="00467A26">
        <w:trPr>
          <w:trHeight w:val="285"/>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5800" w:type="dxa"/>
            <w:gridSpan w:val="2"/>
            <w:shd w:val="clear" w:color="auto" w:fill="auto"/>
            <w:vAlign w:val="center"/>
          </w:tcPr>
          <w:p w:rsidR="00467A26" w:rsidRDefault="00E767ED">
            <w:pPr>
              <w:widowControl/>
              <w:ind w:firstLineChars="550" w:firstLine="1100"/>
              <w:rPr>
                <w:rFonts w:ascii="宋体" w:hAnsi="宋体" w:cs="宋体"/>
                <w:kern w:val="0"/>
                <w:sz w:val="20"/>
                <w:szCs w:val="20"/>
              </w:rPr>
            </w:pPr>
            <w:r>
              <w:rPr>
                <w:rFonts w:ascii="宋体" w:hAnsi="宋体" w:cs="宋体" w:hint="eastAsia"/>
                <w:kern w:val="0"/>
                <w:sz w:val="20"/>
                <w:szCs w:val="20"/>
              </w:rPr>
              <w:t>计算机基础与应用</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5800" w:type="dxa"/>
            <w:gridSpan w:val="2"/>
            <w:shd w:val="clear" w:color="auto" w:fill="auto"/>
            <w:vAlign w:val="center"/>
          </w:tcPr>
          <w:p w:rsidR="00467A26" w:rsidRDefault="00E767ED">
            <w:pPr>
              <w:widowControl/>
              <w:ind w:firstLineChars="550" w:firstLine="1100"/>
              <w:jc w:val="left"/>
              <w:rPr>
                <w:rFonts w:ascii="宋体" w:hAnsi="宋体" w:cs="宋体"/>
                <w:kern w:val="0"/>
                <w:sz w:val="20"/>
                <w:szCs w:val="20"/>
              </w:rPr>
            </w:pPr>
            <w:r>
              <w:rPr>
                <w:rFonts w:ascii="宋体" w:hAnsi="宋体" w:cs="宋体" w:hint="eastAsia"/>
                <w:kern w:val="0"/>
                <w:sz w:val="20"/>
                <w:szCs w:val="20"/>
              </w:rPr>
              <w:t>大学语文</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5800" w:type="dxa"/>
            <w:gridSpan w:val="2"/>
            <w:shd w:val="clear" w:color="auto" w:fill="auto"/>
            <w:vAlign w:val="center"/>
          </w:tcPr>
          <w:p w:rsidR="00467A26" w:rsidRDefault="00E767ED">
            <w:pPr>
              <w:widowControl/>
              <w:ind w:firstLineChars="550" w:firstLine="1100"/>
              <w:jc w:val="left"/>
              <w:rPr>
                <w:rFonts w:ascii="宋体" w:hAnsi="宋体" w:cs="宋体"/>
                <w:kern w:val="0"/>
                <w:sz w:val="20"/>
                <w:szCs w:val="20"/>
              </w:rPr>
            </w:pPr>
            <w:r>
              <w:rPr>
                <w:rFonts w:ascii="宋体" w:hAnsi="宋体" w:cs="宋体" w:hint="eastAsia"/>
                <w:kern w:val="0"/>
                <w:sz w:val="20"/>
                <w:szCs w:val="20"/>
              </w:rPr>
              <w:t>体育</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4</w:t>
            </w:r>
          </w:p>
        </w:tc>
      </w:tr>
      <w:tr w:rsidR="00467A26">
        <w:trPr>
          <w:trHeight w:val="270"/>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val="restart"/>
            <w:shd w:val="clear" w:color="auto" w:fill="auto"/>
            <w:textDirection w:val="tbRlV"/>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数学</w:t>
            </w: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微积分B</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4</w:t>
            </w:r>
          </w:p>
        </w:tc>
      </w:tr>
      <w:tr w:rsidR="00467A26">
        <w:trPr>
          <w:trHeight w:val="270"/>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线性代数B</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40"/>
          <w:jc w:val="center"/>
        </w:trPr>
        <w:tc>
          <w:tcPr>
            <w:tcW w:w="533" w:type="dxa"/>
            <w:vMerge/>
            <w:shd w:val="clear" w:color="auto" w:fill="auto"/>
            <w:vAlign w:val="center"/>
          </w:tcPr>
          <w:p w:rsidR="00467A26" w:rsidRDefault="00467A26">
            <w:pPr>
              <w:widowControl/>
              <w:jc w:val="left"/>
              <w:rPr>
                <w:rFonts w:ascii="宋体" w:hAnsi="宋体" w:cs="宋体"/>
                <w:kern w:val="0"/>
                <w:sz w:val="20"/>
                <w:szCs w:val="20"/>
              </w:rPr>
            </w:pPr>
          </w:p>
        </w:tc>
        <w:tc>
          <w:tcPr>
            <w:tcW w:w="473" w:type="dxa"/>
            <w:vMerge/>
            <w:shd w:val="clear" w:color="auto" w:fill="auto"/>
            <w:vAlign w:val="center"/>
          </w:tcPr>
          <w:p w:rsidR="00467A26" w:rsidRDefault="00467A26">
            <w:pPr>
              <w:widowControl/>
              <w:jc w:val="left"/>
              <w:rPr>
                <w:rFonts w:ascii="宋体" w:hAnsi="宋体" w:cs="宋体"/>
                <w:kern w:val="0"/>
                <w:sz w:val="20"/>
                <w:szCs w:val="20"/>
              </w:rPr>
            </w:pPr>
          </w:p>
        </w:tc>
        <w:tc>
          <w:tcPr>
            <w:tcW w:w="1132" w:type="dxa"/>
            <w:vMerge/>
            <w:shd w:val="clear" w:color="auto" w:fill="auto"/>
            <w:vAlign w:val="center"/>
          </w:tcPr>
          <w:p w:rsidR="00467A26" w:rsidRDefault="00467A26">
            <w:pPr>
              <w:widowControl/>
              <w:jc w:val="left"/>
              <w:rPr>
                <w:rFonts w:ascii="宋体" w:hAnsi="宋体" w:cs="宋体"/>
                <w:kern w:val="0"/>
                <w:sz w:val="20"/>
                <w:szCs w:val="20"/>
              </w:rPr>
            </w:pPr>
          </w:p>
        </w:tc>
        <w:tc>
          <w:tcPr>
            <w:tcW w:w="4668" w:type="dxa"/>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概率论与数理统计B</w:t>
            </w:r>
          </w:p>
        </w:tc>
        <w:tc>
          <w:tcPr>
            <w:tcW w:w="1698" w:type="dxa"/>
            <w:shd w:val="clear" w:color="auto" w:fill="auto"/>
            <w:vAlign w:val="center"/>
          </w:tcPr>
          <w:p w:rsidR="00467A26" w:rsidRDefault="00E767ED">
            <w:pPr>
              <w:widowControl/>
              <w:jc w:val="center"/>
              <w:rPr>
                <w:kern w:val="0"/>
                <w:sz w:val="20"/>
                <w:szCs w:val="20"/>
              </w:rPr>
            </w:pPr>
            <w:r>
              <w:rPr>
                <w:kern w:val="0"/>
                <w:sz w:val="20"/>
                <w:szCs w:val="20"/>
              </w:rPr>
              <w:t>2</w:t>
            </w:r>
          </w:p>
        </w:tc>
      </w:tr>
    </w:tbl>
    <w:p w:rsidR="00467A26" w:rsidRDefault="00467A26"/>
    <w:tbl>
      <w:tblPr>
        <w:tblW w:w="8520" w:type="dxa"/>
        <w:tblInd w:w="93" w:type="dxa"/>
        <w:tblLayout w:type="fixed"/>
        <w:tblLook w:val="04A0" w:firstRow="1" w:lastRow="0" w:firstColumn="1" w:lastColumn="0" w:noHBand="0" w:noVBand="1"/>
      </w:tblPr>
      <w:tblGrid>
        <w:gridCol w:w="441"/>
        <w:gridCol w:w="1142"/>
        <w:gridCol w:w="5236"/>
        <w:gridCol w:w="1701"/>
      </w:tblGrid>
      <w:tr w:rsidR="00467A26">
        <w:trPr>
          <w:trHeight w:val="240"/>
        </w:trPr>
        <w:tc>
          <w:tcPr>
            <w:tcW w:w="158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课程类别</w:t>
            </w:r>
          </w:p>
        </w:tc>
        <w:tc>
          <w:tcPr>
            <w:tcW w:w="5236" w:type="dxa"/>
            <w:tcBorders>
              <w:top w:val="single" w:sz="4" w:space="0" w:color="auto"/>
              <w:left w:val="nil"/>
              <w:bottom w:val="single" w:sz="4" w:space="0" w:color="auto"/>
              <w:right w:val="single" w:sz="4" w:space="0" w:color="auto"/>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课程名称</w:t>
            </w:r>
          </w:p>
        </w:tc>
        <w:tc>
          <w:tcPr>
            <w:tcW w:w="1701" w:type="dxa"/>
            <w:tcBorders>
              <w:top w:val="single" w:sz="4" w:space="0" w:color="auto"/>
              <w:left w:val="nil"/>
              <w:bottom w:val="single" w:sz="4" w:space="0" w:color="auto"/>
              <w:right w:val="single" w:sz="4" w:space="0" w:color="auto"/>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应修学分</w:t>
            </w:r>
          </w:p>
        </w:tc>
      </w:tr>
      <w:tr w:rsidR="00467A26">
        <w:trPr>
          <w:trHeight w:val="270"/>
        </w:trPr>
        <w:tc>
          <w:tcPr>
            <w:tcW w:w="441" w:type="dxa"/>
            <w:vMerge w:val="restart"/>
            <w:tcBorders>
              <w:top w:val="nil"/>
              <w:left w:val="single" w:sz="4" w:space="0" w:color="auto"/>
              <w:bottom w:val="single" w:sz="4" w:space="0" w:color="000000"/>
              <w:right w:val="single" w:sz="4" w:space="0" w:color="auto"/>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通识教育</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课</w:t>
            </w:r>
          </w:p>
        </w:tc>
        <w:tc>
          <w:tcPr>
            <w:tcW w:w="1142" w:type="dxa"/>
            <w:vMerge w:val="restart"/>
            <w:tcBorders>
              <w:top w:val="nil"/>
              <w:left w:val="single" w:sz="4" w:space="0" w:color="auto"/>
              <w:bottom w:val="single" w:sz="4" w:space="0" w:color="000000"/>
              <w:right w:val="single" w:sz="4" w:space="0" w:color="auto"/>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选</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修</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课</w:t>
            </w: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哲学与社会</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文学与艺术</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科学与创新</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数学思维与经济分析</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345"/>
        </w:trPr>
        <w:tc>
          <w:tcPr>
            <w:tcW w:w="441"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top w:val="nil"/>
              <w:left w:val="single" w:sz="4" w:space="0" w:color="auto"/>
              <w:bottom w:val="single" w:sz="4" w:space="0" w:color="000000"/>
              <w:right w:val="single" w:sz="4" w:space="0" w:color="auto"/>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文化历史与国际视野</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val="restart"/>
            <w:tcBorders>
              <w:top w:val="nil"/>
              <w:left w:val="single" w:sz="4" w:space="0" w:color="auto"/>
              <w:bottom w:val="single" w:sz="4" w:space="0" w:color="000000"/>
              <w:right w:val="nil"/>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学科基础课</w:t>
            </w:r>
          </w:p>
        </w:tc>
        <w:tc>
          <w:tcPr>
            <w:tcW w:w="1142" w:type="dxa"/>
            <w:vMerge w:val="restart"/>
            <w:tcBorders>
              <w:top w:val="single" w:sz="4" w:space="0" w:color="auto"/>
              <w:left w:val="single" w:sz="4" w:space="0" w:color="auto"/>
              <w:right w:val="single" w:sz="4" w:space="0" w:color="000000"/>
            </w:tcBorders>
            <w:shd w:val="clear" w:color="auto" w:fill="auto"/>
            <w:vAlign w:val="center"/>
          </w:tcPr>
          <w:p w:rsidR="00467A26" w:rsidRDefault="00E767ED">
            <w:pPr>
              <w:widowControl/>
              <w:jc w:val="center"/>
              <w:rPr>
                <w:rFonts w:ascii="宋体" w:hAnsi="宋体" w:cs="宋体"/>
                <w:kern w:val="0"/>
                <w:sz w:val="20"/>
                <w:szCs w:val="20"/>
              </w:rPr>
            </w:pPr>
            <w:r>
              <w:rPr>
                <w:rFonts w:ascii="宋体" w:hAnsi="宋体" w:cs="宋体" w:hint="eastAsia"/>
                <w:kern w:val="0"/>
                <w:sz w:val="20"/>
                <w:szCs w:val="20"/>
              </w:rPr>
              <w:t>必</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修</w:t>
            </w:r>
          </w:p>
          <w:p w:rsidR="00467A26" w:rsidRDefault="00E767ED">
            <w:pPr>
              <w:widowControl/>
              <w:jc w:val="center"/>
              <w:rPr>
                <w:rFonts w:ascii="宋体" w:hAnsi="宋体" w:cs="宋体"/>
                <w:kern w:val="0"/>
                <w:sz w:val="20"/>
                <w:szCs w:val="20"/>
              </w:rPr>
            </w:pPr>
            <w:r>
              <w:rPr>
                <w:rFonts w:ascii="宋体" w:hAnsi="宋体" w:cs="宋体" w:hint="eastAsia"/>
                <w:kern w:val="0"/>
                <w:sz w:val="20"/>
                <w:szCs w:val="20"/>
              </w:rPr>
              <w:t>课</w:t>
            </w: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微观经济学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宏观经济学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统计学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会计学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计量经济学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市场营销学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管理学</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财务管理</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3</w:t>
            </w:r>
          </w:p>
        </w:tc>
      </w:tr>
      <w:tr w:rsidR="00467A26">
        <w:trPr>
          <w:trHeight w:val="30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管理信息系统</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kern w:val="0"/>
                <w:sz w:val="20"/>
                <w:szCs w:val="20"/>
              </w:rPr>
              <w:t>创业管理</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1142" w:type="dxa"/>
            <w:vMerge/>
            <w:tcBorders>
              <w:left w:val="single" w:sz="4" w:space="0" w:color="auto"/>
              <w:right w:val="single" w:sz="4" w:space="0" w:color="000000"/>
            </w:tcBorders>
            <w:shd w:val="clear" w:color="auto" w:fill="auto"/>
            <w:vAlign w:val="center"/>
          </w:tcPr>
          <w:p w:rsidR="00467A26" w:rsidRDefault="00467A26">
            <w:pPr>
              <w:widowControl/>
              <w:jc w:val="left"/>
              <w:rPr>
                <w:rFonts w:ascii="宋体" w:hAnsi="宋体" w:cs="宋体"/>
                <w:kern w:val="0"/>
                <w:sz w:val="20"/>
                <w:szCs w:val="20"/>
              </w:rPr>
            </w:pPr>
          </w:p>
        </w:tc>
        <w:tc>
          <w:tcPr>
            <w:tcW w:w="5236" w:type="dxa"/>
            <w:tcBorders>
              <w:top w:val="nil"/>
              <w:left w:val="nil"/>
              <w:bottom w:val="single" w:sz="4" w:space="0" w:color="auto"/>
              <w:right w:val="single" w:sz="4" w:space="0" w:color="auto"/>
            </w:tcBorders>
            <w:shd w:val="clear" w:color="auto" w:fill="auto"/>
            <w:vAlign w:val="center"/>
          </w:tcPr>
          <w:p w:rsidR="00467A26" w:rsidRDefault="00E767ED">
            <w:pPr>
              <w:widowControl/>
              <w:rPr>
                <w:rFonts w:ascii="宋体" w:hAnsi="宋体" w:cs="宋体"/>
                <w:kern w:val="0"/>
                <w:sz w:val="20"/>
                <w:szCs w:val="20"/>
              </w:rPr>
            </w:pPr>
            <w:r>
              <w:rPr>
                <w:rFonts w:ascii="宋体" w:hAnsi="宋体" w:cs="宋体" w:hint="eastAsia"/>
                <w:color w:val="000000" w:themeColor="text1"/>
                <w:kern w:val="0"/>
                <w:sz w:val="20"/>
                <w:szCs w:val="20"/>
              </w:rPr>
              <w:t>组织行为学（英）</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kern w:val="0"/>
                <w:sz w:val="20"/>
                <w:szCs w:val="20"/>
              </w:rPr>
              <w:t>2</w:t>
            </w:r>
          </w:p>
        </w:tc>
      </w:tr>
      <w:tr w:rsidR="00467A26">
        <w:trPr>
          <w:trHeight w:val="270"/>
        </w:trPr>
        <w:tc>
          <w:tcPr>
            <w:tcW w:w="441" w:type="dxa"/>
            <w:vMerge/>
            <w:tcBorders>
              <w:top w:val="nil"/>
              <w:left w:val="single" w:sz="4" w:space="0" w:color="auto"/>
              <w:bottom w:val="single" w:sz="4" w:space="0" w:color="000000"/>
              <w:right w:val="nil"/>
            </w:tcBorders>
            <w:shd w:val="clear" w:color="auto" w:fill="auto"/>
            <w:vAlign w:val="center"/>
          </w:tcPr>
          <w:p w:rsidR="00467A26" w:rsidRDefault="00467A26">
            <w:pPr>
              <w:widowControl/>
              <w:jc w:val="left"/>
              <w:rPr>
                <w:rFonts w:ascii="宋体" w:hAnsi="宋体" w:cs="宋体"/>
                <w:kern w:val="0"/>
                <w:sz w:val="20"/>
                <w:szCs w:val="20"/>
              </w:rPr>
            </w:pPr>
          </w:p>
        </w:tc>
        <w:tc>
          <w:tcPr>
            <w:tcW w:w="63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7A26" w:rsidRDefault="00E767ED">
            <w:pPr>
              <w:widowControl/>
              <w:jc w:val="left"/>
              <w:rPr>
                <w:rFonts w:ascii="宋体" w:hAnsi="宋体" w:cs="宋体"/>
                <w:kern w:val="0"/>
                <w:sz w:val="20"/>
                <w:szCs w:val="20"/>
              </w:rPr>
            </w:pPr>
            <w:r>
              <w:rPr>
                <w:rFonts w:ascii="宋体" w:hAnsi="宋体" w:cs="宋体" w:hint="eastAsia"/>
                <w:kern w:val="0"/>
                <w:sz w:val="20"/>
                <w:szCs w:val="20"/>
              </w:rPr>
              <w:t>选修课</w:t>
            </w:r>
          </w:p>
        </w:tc>
        <w:tc>
          <w:tcPr>
            <w:tcW w:w="1701" w:type="dxa"/>
            <w:tcBorders>
              <w:top w:val="nil"/>
              <w:left w:val="nil"/>
              <w:bottom w:val="single" w:sz="4" w:space="0" w:color="auto"/>
              <w:right w:val="single" w:sz="4" w:space="0" w:color="auto"/>
            </w:tcBorders>
            <w:shd w:val="clear" w:color="auto" w:fill="auto"/>
            <w:vAlign w:val="center"/>
          </w:tcPr>
          <w:p w:rsidR="00467A26" w:rsidRDefault="00E767ED">
            <w:pPr>
              <w:widowControl/>
              <w:jc w:val="center"/>
              <w:rPr>
                <w:kern w:val="0"/>
                <w:sz w:val="20"/>
                <w:szCs w:val="20"/>
              </w:rPr>
            </w:pPr>
            <w:r>
              <w:rPr>
                <w:rFonts w:hint="eastAsia"/>
                <w:kern w:val="0"/>
                <w:sz w:val="20"/>
                <w:szCs w:val="20"/>
              </w:rPr>
              <w:t>8</w:t>
            </w:r>
          </w:p>
        </w:tc>
      </w:tr>
    </w:tbl>
    <w:p w:rsidR="00467A26" w:rsidRDefault="00467A26">
      <w:pPr>
        <w:keepNext/>
        <w:spacing w:line="360" w:lineRule="exact"/>
        <w:ind w:firstLineChars="200" w:firstLine="480"/>
        <w:outlineLvl w:val="0"/>
        <w:rPr>
          <w:rFonts w:eastAsia="黑体"/>
          <w:sz w:val="24"/>
        </w:rPr>
      </w:pPr>
    </w:p>
    <w:p w:rsidR="00467A26" w:rsidRDefault="00E767ED">
      <w:pPr>
        <w:keepNext/>
        <w:spacing w:line="340" w:lineRule="exact"/>
        <w:ind w:firstLineChars="200" w:firstLine="480"/>
        <w:outlineLvl w:val="0"/>
        <w:rPr>
          <w:rFonts w:eastAsia="黑体"/>
          <w:sz w:val="24"/>
        </w:rPr>
      </w:pPr>
      <w:r>
        <w:rPr>
          <w:rFonts w:eastAsia="黑体" w:hint="eastAsia"/>
          <w:sz w:val="24"/>
        </w:rPr>
        <w:t>四、专业课程教学计划</w:t>
      </w:r>
    </w:p>
    <w:p w:rsidR="00467A26" w:rsidRDefault="00E767ED">
      <w:pPr>
        <w:spacing w:line="340" w:lineRule="exact"/>
        <w:ind w:firstLineChars="200" w:firstLine="420"/>
        <w:jc w:val="left"/>
        <w:rPr>
          <w:rFonts w:ascii="宋体"/>
          <w:szCs w:val="21"/>
        </w:rPr>
      </w:pPr>
      <w:r>
        <w:rPr>
          <w:rFonts w:hint="eastAsia"/>
          <w:szCs w:val="21"/>
        </w:rPr>
        <w:t>参照工商管理学院的各专业培养规格和标准执行。</w:t>
      </w:r>
    </w:p>
    <w:p w:rsidR="00467A26" w:rsidRDefault="00E767ED">
      <w:pPr>
        <w:keepNext/>
        <w:spacing w:line="340" w:lineRule="exact"/>
        <w:ind w:firstLineChars="200" w:firstLine="480"/>
        <w:outlineLvl w:val="0"/>
        <w:rPr>
          <w:rFonts w:eastAsia="黑体"/>
          <w:sz w:val="24"/>
        </w:rPr>
      </w:pPr>
      <w:r>
        <w:rPr>
          <w:rFonts w:eastAsia="黑体" w:hint="eastAsia"/>
          <w:sz w:val="24"/>
        </w:rPr>
        <w:t>五、专业分流实施方式</w:t>
      </w:r>
    </w:p>
    <w:p w:rsidR="00467A26" w:rsidRDefault="00E767ED">
      <w:pPr>
        <w:keepNext/>
        <w:spacing w:line="340" w:lineRule="exact"/>
        <w:ind w:firstLineChars="200" w:firstLine="420"/>
        <w:rPr>
          <w:rFonts w:ascii="宋体" w:cs="宋体"/>
          <w:szCs w:val="21"/>
        </w:rPr>
      </w:pPr>
      <w:r>
        <w:rPr>
          <w:rFonts w:ascii="宋体" w:hAnsi="宋体" w:cs="宋体" w:hint="eastAsia"/>
          <w:szCs w:val="21"/>
        </w:rPr>
        <w:t>⒈专业分流时间</w:t>
      </w:r>
    </w:p>
    <w:p w:rsidR="00467A26" w:rsidRPr="006A6035" w:rsidRDefault="00E767ED">
      <w:pPr>
        <w:spacing w:line="340" w:lineRule="exact"/>
        <w:ind w:firstLineChars="200" w:firstLine="420"/>
        <w:jc w:val="left"/>
        <w:rPr>
          <w:rFonts w:ascii="宋体"/>
          <w:szCs w:val="21"/>
        </w:rPr>
      </w:pPr>
      <w:r>
        <w:rPr>
          <w:rFonts w:ascii="宋体" w:hint="eastAsia"/>
          <w:szCs w:val="21"/>
        </w:rPr>
        <w:t>依据“大平台培养”教学的特点</w:t>
      </w:r>
      <w:r>
        <w:rPr>
          <w:rFonts w:ascii="宋体"/>
          <w:szCs w:val="21"/>
        </w:rPr>
        <w:t>,</w:t>
      </w:r>
      <w:r>
        <w:rPr>
          <w:rFonts w:ascii="宋体" w:hint="eastAsia"/>
          <w:szCs w:val="21"/>
        </w:rPr>
        <w:t>学生入学后在接受学院共同平台课程教学的基础上，于</w:t>
      </w:r>
      <w:r w:rsidRPr="006A6035">
        <w:rPr>
          <w:rFonts w:ascii="宋体" w:hint="eastAsia"/>
          <w:szCs w:val="21"/>
        </w:rPr>
        <w:t>第二学期</w:t>
      </w:r>
      <w:r w:rsidR="00820353" w:rsidRPr="006A6035">
        <w:rPr>
          <w:rFonts w:ascii="宋体" w:hint="eastAsia"/>
          <w:szCs w:val="21"/>
        </w:rPr>
        <w:t>开展</w:t>
      </w:r>
      <w:r w:rsidRPr="006A6035">
        <w:rPr>
          <w:rFonts w:ascii="宋体" w:hint="eastAsia"/>
          <w:szCs w:val="21"/>
        </w:rPr>
        <w:t>专业分流</w:t>
      </w:r>
      <w:r w:rsidR="00820353" w:rsidRPr="006A6035">
        <w:rPr>
          <w:rFonts w:ascii="宋体" w:hint="eastAsia"/>
          <w:szCs w:val="21"/>
        </w:rPr>
        <w:t>工作</w:t>
      </w:r>
      <w:r w:rsidRPr="006A6035">
        <w:rPr>
          <w:rFonts w:ascii="宋体" w:hint="eastAsia"/>
          <w:szCs w:val="21"/>
        </w:rPr>
        <w:t>，</w:t>
      </w:r>
      <w:r w:rsidR="00820353" w:rsidRPr="006A6035">
        <w:rPr>
          <w:rFonts w:ascii="宋体" w:hint="eastAsia"/>
          <w:szCs w:val="21"/>
        </w:rPr>
        <w:t>学生从第三学期</w:t>
      </w:r>
      <w:proofErr w:type="gramStart"/>
      <w:r w:rsidR="00820353" w:rsidRPr="006A6035">
        <w:rPr>
          <w:rFonts w:ascii="宋体" w:hint="eastAsia"/>
          <w:szCs w:val="21"/>
        </w:rPr>
        <w:t>进入</w:t>
      </w:r>
      <w:r w:rsidRPr="006A6035">
        <w:rPr>
          <w:rFonts w:ascii="宋体" w:hint="eastAsia"/>
          <w:szCs w:val="21"/>
        </w:rPr>
        <w:t>分流</w:t>
      </w:r>
      <w:proofErr w:type="gramEnd"/>
      <w:r w:rsidR="00820353" w:rsidRPr="006A6035">
        <w:rPr>
          <w:rFonts w:ascii="宋体" w:hint="eastAsia"/>
          <w:szCs w:val="21"/>
        </w:rPr>
        <w:t>专业,并按照所在专业教学计划学习</w:t>
      </w:r>
      <w:r w:rsidRPr="006A6035">
        <w:rPr>
          <w:rFonts w:ascii="宋体" w:hint="eastAsia"/>
          <w:szCs w:val="21"/>
        </w:rPr>
        <w:t>专业核心课程和选修课程</w:t>
      </w:r>
      <w:r w:rsidR="00820353" w:rsidRPr="006A6035">
        <w:rPr>
          <w:rFonts w:ascii="宋体" w:hint="eastAsia"/>
          <w:szCs w:val="21"/>
        </w:rPr>
        <w:t>.。</w:t>
      </w:r>
    </w:p>
    <w:p w:rsidR="00467A26" w:rsidRPr="006A6035" w:rsidRDefault="00E767ED">
      <w:pPr>
        <w:keepNext/>
        <w:spacing w:line="340" w:lineRule="exact"/>
        <w:ind w:firstLineChars="200" w:firstLine="420"/>
        <w:rPr>
          <w:rFonts w:ascii="宋体" w:cs="宋体"/>
          <w:szCs w:val="21"/>
        </w:rPr>
      </w:pPr>
      <w:r w:rsidRPr="006A6035">
        <w:rPr>
          <w:rFonts w:ascii="宋体" w:hAnsi="宋体" w:cs="宋体" w:hint="eastAsia"/>
          <w:szCs w:val="21"/>
        </w:rPr>
        <w:t>⒉专业分流的参考指标</w:t>
      </w:r>
    </w:p>
    <w:p w:rsidR="00467A26" w:rsidRPr="006A6035" w:rsidRDefault="00E767ED">
      <w:pPr>
        <w:spacing w:line="340" w:lineRule="exact"/>
        <w:ind w:firstLineChars="200" w:firstLine="420"/>
        <w:jc w:val="left"/>
        <w:rPr>
          <w:rFonts w:ascii="宋体"/>
          <w:szCs w:val="21"/>
        </w:rPr>
      </w:pPr>
      <w:r w:rsidRPr="006A6035">
        <w:rPr>
          <w:rFonts w:ascii="宋体" w:hint="eastAsia"/>
          <w:szCs w:val="21"/>
        </w:rPr>
        <w:t>采用志愿优先和相关课程加权平均分相结合的方式，按照入学以后第一个学期已学相关课程加权平均分为标准，确定优先满足第一志愿的排序。具体分流工作由学院专业分流工作委员会制定专业分流方案并执行。</w:t>
      </w:r>
    </w:p>
    <w:p w:rsidR="00467A26" w:rsidRPr="006A6035" w:rsidRDefault="00E767ED">
      <w:pPr>
        <w:keepNext/>
        <w:spacing w:line="340" w:lineRule="exact"/>
        <w:ind w:firstLineChars="200" w:firstLine="480"/>
        <w:outlineLvl w:val="0"/>
        <w:rPr>
          <w:rFonts w:eastAsia="黑体"/>
          <w:sz w:val="24"/>
        </w:rPr>
      </w:pPr>
      <w:r w:rsidRPr="006A6035">
        <w:rPr>
          <w:rFonts w:eastAsia="黑体" w:hint="eastAsia"/>
          <w:sz w:val="24"/>
        </w:rPr>
        <w:t>六、附则</w:t>
      </w:r>
    </w:p>
    <w:p w:rsidR="00467A26" w:rsidRPr="006A6035" w:rsidRDefault="00E767ED">
      <w:pPr>
        <w:spacing w:line="340" w:lineRule="exact"/>
        <w:ind w:firstLineChars="200" w:firstLine="420"/>
        <w:rPr>
          <w:rFonts w:ascii="宋体"/>
          <w:szCs w:val="21"/>
        </w:rPr>
      </w:pPr>
      <w:r w:rsidRPr="006A6035">
        <w:rPr>
          <w:rFonts w:ascii="宋体" w:hAnsi="宋体" w:hint="eastAsia"/>
          <w:szCs w:val="21"/>
        </w:rPr>
        <w:t>本实施方案经本科教学指导委员会讨论通过，自</w:t>
      </w:r>
      <w:r w:rsidRPr="006A6035">
        <w:rPr>
          <w:rFonts w:ascii="宋体" w:hAnsi="宋体"/>
          <w:szCs w:val="21"/>
        </w:rPr>
        <w:t>201</w:t>
      </w:r>
      <w:r w:rsidRPr="006A6035">
        <w:rPr>
          <w:rFonts w:ascii="宋体" w:hAnsi="宋体" w:hint="eastAsia"/>
          <w:szCs w:val="21"/>
        </w:rPr>
        <w:t>9级起实施。</w:t>
      </w:r>
    </w:p>
    <w:p w:rsidR="00467A26" w:rsidRPr="006A6035" w:rsidRDefault="00E767ED">
      <w:pPr>
        <w:spacing w:line="340" w:lineRule="exact"/>
        <w:jc w:val="right"/>
        <w:rPr>
          <w:rFonts w:ascii="宋体"/>
          <w:szCs w:val="21"/>
        </w:rPr>
      </w:pPr>
      <w:r w:rsidRPr="006A6035">
        <w:rPr>
          <w:rFonts w:hint="eastAsia"/>
        </w:rPr>
        <w:t>2019</w:t>
      </w:r>
      <w:r w:rsidRPr="006A6035">
        <w:rPr>
          <w:rFonts w:hint="eastAsia"/>
        </w:rPr>
        <w:t>年</w:t>
      </w:r>
      <w:bookmarkStart w:id="0" w:name="_GoBack"/>
      <w:bookmarkEnd w:id="0"/>
      <w:r w:rsidR="00F8371C">
        <w:t>7</w:t>
      </w:r>
      <w:r w:rsidRPr="006A6035">
        <w:rPr>
          <w:rFonts w:hint="eastAsia"/>
        </w:rPr>
        <w:t>月第八次修订</w:t>
      </w:r>
    </w:p>
    <w:sectPr w:rsidR="00467A26" w:rsidRPr="006A6035" w:rsidSect="00467A26">
      <w:footerReference w:type="default" r:id="rId7"/>
      <w:pgSz w:w="11906" w:h="16838"/>
      <w:pgMar w:top="2324" w:right="1701" w:bottom="2324" w:left="1701" w:header="850" w:footer="2041" w:gutter="0"/>
      <w:pgNumType w:start="262"/>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1992" w:rsidRDefault="008E1992" w:rsidP="00467A26">
      <w:r>
        <w:separator/>
      </w:r>
    </w:p>
  </w:endnote>
  <w:endnote w:type="continuationSeparator" w:id="0">
    <w:p w:rsidR="008E1992" w:rsidRDefault="008E1992" w:rsidP="00467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7A26" w:rsidRDefault="00467A26">
    <w:pPr>
      <w:pStyle w:val="a3"/>
      <w:jc w:val="center"/>
    </w:pPr>
  </w:p>
  <w:p w:rsidR="00467A26" w:rsidRDefault="00467A26">
    <w:pPr>
      <w:pStyle w:val="a3"/>
      <w:ind w:right="360" w:firstLine="360"/>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1992" w:rsidRDefault="008E1992" w:rsidP="00467A26">
      <w:r>
        <w:separator/>
      </w:r>
    </w:p>
  </w:footnote>
  <w:footnote w:type="continuationSeparator" w:id="0">
    <w:p w:rsidR="008E1992" w:rsidRDefault="008E1992" w:rsidP="00467A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7D39688D"/>
    <w:rsid w:val="00015EF7"/>
    <w:rsid w:val="00044965"/>
    <w:rsid w:val="00110D1D"/>
    <w:rsid w:val="00145ED9"/>
    <w:rsid w:val="0016057A"/>
    <w:rsid w:val="001C3569"/>
    <w:rsid w:val="001F0016"/>
    <w:rsid w:val="002D26FF"/>
    <w:rsid w:val="002F225A"/>
    <w:rsid w:val="002F6149"/>
    <w:rsid w:val="00310C18"/>
    <w:rsid w:val="00340113"/>
    <w:rsid w:val="0036311B"/>
    <w:rsid w:val="003A2981"/>
    <w:rsid w:val="003D0E9D"/>
    <w:rsid w:val="00454BAA"/>
    <w:rsid w:val="00466E46"/>
    <w:rsid w:val="00467A26"/>
    <w:rsid w:val="00490D39"/>
    <w:rsid w:val="00490F95"/>
    <w:rsid w:val="004935E7"/>
    <w:rsid w:val="004D10C8"/>
    <w:rsid w:val="004F35E7"/>
    <w:rsid w:val="0050706A"/>
    <w:rsid w:val="005437CC"/>
    <w:rsid w:val="00587E02"/>
    <w:rsid w:val="005B7B72"/>
    <w:rsid w:val="00602B2C"/>
    <w:rsid w:val="0061435D"/>
    <w:rsid w:val="006310DC"/>
    <w:rsid w:val="006A6035"/>
    <w:rsid w:val="006B7505"/>
    <w:rsid w:val="007153EE"/>
    <w:rsid w:val="00725522"/>
    <w:rsid w:val="00745CE5"/>
    <w:rsid w:val="0079200F"/>
    <w:rsid w:val="00796265"/>
    <w:rsid w:val="00807C34"/>
    <w:rsid w:val="00820353"/>
    <w:rsid w:val="008505B1"/>
    <w:rsid w:val="00857171"/>
    <w:rsid w:val="00873675"/>
    <w:rsid w:val="00873D0C"/>
    <w:rsid w:val="008872FA"/>
    <w:rsid w:val="008D3493"/>
    <w:rsid w:val="008E1992"/>
    <w:rsid w:val="00980E20"/>
    <w:rsid w:val="009B150D"/>
    <w:rsid w:val="00A81669"/>
    <w:rsid w:val="00AA7C2E"/>
    <w:rsid w:val="00AC51C9"/>
    <w:rsid w:val="00B00461"/>
    <w:rsid w:val="00B01B14"/>
    <w:rsid w:val="00B3665A"/>
    <w:rsid w:val="00B520FD"/>
    <w:rsid w:val="00B731A5"/>
    <w:rsid w:val="00BE449B"/>
    <w:rsid w:val="00C050E3"/>
    <w:rsid w:val="00C11661"/>
    <w:rsid w:val="00C3411F"/>
    <w:rsid w:val="00C515FD"/>
    <w:rsid w:val="00C546C9"/>
    <w:rsid w:val="00C97737"/>
    <w:rsid w:val="00D44731"/>
    <w:rsid w:val="00D55C70"/>
    <w:rsid w:val="00D9006A"/>
    <w:rsid w:val="00D97930"/>
    <w:rsid w:val="00DA1450"/>
    <w:rsid w:val="00DD4750"/>
    <w:rsid w:val="00E126F6"/>
    <w:rsid w:val="00E62DA1"/>
    <w:rsid w:val="00E73CDF"/>
    <w:rsid w:val="00E767ED"/>
    <w:rsid w:val="00E80313"/>
    <w:rsid w:val="00E82CF1"/>
    <w:rsid w:val="00E954F8"/>
    <w:rsid w:val="00EE77BD"/>
    <w:rsid w:val="00EF26B8"/>
    <w:rsid w:val="00F2191C"/>
    <w:rsid w:val="00F8371C"/>
    <w:rsid w:val="06897CCD"/>
    <w:rsid w:val="0B281E18"/>
    <w:rsid w:val="0CA85E55"/>
    <w:rsid w:val="11C45F11"/>
    <w:rsid w:val="1CA148DB"/>
    <w:rsid w:val="29D5015D"/>
    <w:rsid w:val="38CE789C"/>
    <w:rsid w:val="402C6C51"/>
    <w:rsid w:val="4460316A"/>
    <w:rsid w:val="46BF6C25"/>
    <w:rsid w:val="63A85180"/>
    <w:rsid w:val="63F33436"/>
    <w:rsid w:val="64912F46"/>
    <w:rsid w:val="707B6F2D"/>
    <w:rsid w:val="70B45EA6"/>
    <w:rsid w:val="77F74424"/>
    <w:rsid w:val="7A8B01A7"/>
    <w:rsid w:val="7D3968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61815A99-F17D-4E53-8FB4-1C510A18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7A2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67A26"/>
    <w:pPr>
      <w:tabs>
        <w:tab w:val="center" w:pos="4153"/>
        <w:tab w:val="right" w:pos="8306"/>
      </w:tabs>
      <w:snapToGrid w:val="0"/>
      <w:jc w:val="left"/>
    </w:pPr>
    <w:rPr>
      <w:sz w:val="18"/>
      <w:szCs w:val="18"/>
    </w:rPr>
  </w:style>
  <w:style w:type="paragraph" w:styleId="a4">
    <w:name w:val="header"/>
    <w:basedOn w:val="a"/>
    <w:qFormat/>
    <w:rsid w:val="00467A26"/>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467A26"/>
    <w:pPr>
      <w:spacing w:line="360" w:lineRule="auto"/>
      <w:ind w:firstLineChars="200" w:firstLine="480"/>
    </w:pPr>
    <w:rPr>
      <w:color w:val="FF6600"/>
      <w:sz w:val="24"/>
    </w:rPr>
  </w:style>
  <w:style w:type="table" w:styleId="a5">
    <w:name w:val="Table Grid"/>
    <w:basedOn w:val="a1"/>
    <w:qFormat/>
    <w:rsid w:val="00467A2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qFormat/>
    <w:rsid w:val="00467A26"/>
    <w:rPr>
      <w:rFonts w:cs="Times New Roman"/>
    </w:rPr>
  </w:style>
  <w:style w:type="character" w:styleId="a7">
    <w:name w:val="Hyperlink"/>
    <w:basedOn w:val="a0"/>
    <w:qFormat/>
    <w:rsid w:val="00467A26"/>
    <w:rPr>
      <w:rFonts w:ascii="Times New Roman" w:hint="default"/>
      <w:color w:val="0000FF"/>
      <w:u w:val="single"/>
    </w:rPr>
  </w:style>
  <w:style w:type="character" w:customStyle="1" w:styleId="font51">
    <w:name w:val="font51"/>
    <w:basedOn w:val="a0"/>
    <w:qFormat/>
    <w:rsid w:val="00467A26"/>
    <w:rPr>
      <w:rFonts w:ascii="宋体" w:eastAsia="宋体" w:hAnsi="宋体" w:cs="宋体" w:hint="eastAsia"/>
      <w:color w:val="auto"/>
      <w:sz w:val="20"/>
      <w:szCs w:val="20"/>
      <w:u w:val="none"/>
    </w:rPr>
  </w:style>
  <w:style w:type="character" w:customStyle="1" w:styleId="font61">
    <w:name w:val="font61"/>
    <w:basedOn w:val="a0"/>
    <w:qFormat/>
    <w:rsid w:val="00467A26"/>
    <w:rPr>
      <w:rFonts w:ascii="Times New Roman" w:hAnsi="Times New Roman" w:cs="Times New Roman" w:hint="default"/>
      <w:color w:val="auto"/>
      <w:sz w:val="20"/>
      <w:szCs w:val="20"/>
      <w:u w:val="none"/>
    </w:rPr>
  </w:style>
  <w:style w:type="paragraph" w:customStyle="1" w:styleId="1">
    <w:name w:val="列出段落1"/>
    <w:basedOn w:val="a"/>
    <w:uiPriority w:val="99"/>
    <w:unhideWhenUsed/>
    <w:qFormat/>
    <w:rsid w:val="00467A26"/>
    <w:pPr>
      <w:ind w:firstLineChars="200" w:firstLine="420"/>
    </w:pPr>
  </w:style>
  <w:style w:type="character" w:customStyle="1" w:styleId="Char">
    <w:name w:val="页脚 Char"/>
    <w:basedOn w:val="a0"/>
    <w:link w:val="a3"/>
    <w:uiPriority w:val="99"/>
    <w:rsid w:val="00467A26"/>
    <w:rPr>
      <w:kern w:val="2"/>
      <w:sz w:val="18"/>
      <w:szCs w:val="18"/>
    </w:rPr>
  </w:style>
  <w:style w:type="paragraph" w:styleId="a8">
    <w:name w:val="Balloon Text"/>
    <w:basedOn w:val="a"/>
    <w:link w:val="Char0"/>
    <w:rsid w:val="009B150D"/>
    <w:rPr>
      <w:sz w:val="18"/>
      <w:szCs w:val="18"/>
    </w:rPr>
  </w:style>
  <w:style w:type="character" w:customStyle="1" w:styleId="Char0">
    <w:name w:val="批注框文本 Char"/>
    <w:basedOn w:val="a0"/>
    <w:link w:val="a8"/>
    <w:rsid w:val="009B150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197</Words>
  <Characters>1126</Characters>
  <Application>Microsoft Office Word</Application>
  <DocSecurity>0</DocSecurity>
  <Lines>9</Lines>
  <Paragraphs>2</Paragraphs>
  <ScaleCrop>false</ScaleCrop>
  <Company>LENOVO</Company>
  <LinksUpToDate>false</LinksUpToDate>
  <CharactersWithSpaces>1321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Windows 用户</cp:lastModifiedBy>
  <cp:revision>45</cp:revision>
  <cp:lastPrinted>2016-07-19T01:10:00Z</cp:lastPrinted>
  <dcterms:created xsi:type="dcterms:W3CDTF">2016-07-14T23:56:00Z</dcterms:created>
  <dcterms:modified xsi:type="dcterms:W3CDTF">2019-07-11T05:38:00Z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