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11CCB3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4B42B877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上海对外经贸大学学费缴纳操作说明</w:t>
      </w:r>
    </w:p>
    <w:p w14:paraId="021E3D36">
      <w:pPr>
        <w:jc w:val="center"/>
        <w:rPr>
          <w:rFonts w:hint="eastAsia"/>
          <w:b/>
          <w:bCs/>
          <w:sz w:val="28"/>
          <w:szCs w:val="28"/>
        </w:rPr>
      </w:pPr>
    </w:p>
    <w:p w14:paraId="0C931D37">
      <w:pPr>
        <w:pStyle w:val="4"/>
        <w:numPr>
          <w:ilvl w:val="0"/>
          <w:numId w:val="1"/>
        </w:numPr>
        <w:spacing w:line="360" w:lineRule="auto"/>
        <w:ind w:firstLineChars="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直接扫码登陆或学生访问登陆</w:t>
      </w:r>
    </w:p>
    <w:p w14:paraId="4F85F87D">
      <w:pPr>
        <w:pStyle w:val="4"/>
        <w:spacing w:line="360" w:lineRule="auto"/>
        <w:ind w:left="720" w:firstLine="0" w:firstLineChars="0"/>
        <w:rPr>
          <w:rFonts w:hint="eastAsia" w:ascii="仿宋" w:hAnsi="仿宋" w:eastAsia="仿宋"/>
          <w:b/>
          <w:bCs/>
          <w:sz w:val="28"/>
          <w:szCs w:val="28"/>
        </w:rPr>
      </w:pPr>
    </w:p>
    <w:p w14:paraId="29714F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1990725" cy="1990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0945">
      <w:pPr>
        <w:jc w:val="center"/>
        <w:rPr>
          <w:rFonts w:hint="eastAsia"/>
          <w:b/>
          <w:bCs/>
          <w:sz w:val="28"/>
          <w:szCs w:val="28"/>
        </w:rPr>
      </w:pPr>
    </w:p>
    <w:p w14:paraId="314A109B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（1）学生登录“随申办市民云App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后，</w:t>
      </w:r>
      <w:r>
        <w:rPr>
          <w:rFonts w:hint="eastAsia" w:ascii="仿宋" w:hAnsi="仿宋" w:eastAsia="仿宋"/>
          <w:b/>
          <w:bCs/>
          <w:sz w:val="24"/>
          <w:szCs w:val="24"/>
        </w:rPr>
        <w:t>直接搜索“上海对外经贸大学学费缴纳”</w:t>
      </w:r>
      <w:r>
        <w:rPr>
          <w:rFonts w:hint="eastAsia" w:ascii="仿宋" w:hAnsi="仿宋" w:eastAsia="仿宋"/>
          <w:sz w:val="24"/>
          <w:szCs w:val="24"/>
        </w:rPr>
        <w:t>，或者在随申办首页点击办事，如图1；</w:t>
      </w:r>
    </w:p>
    <w:p w14:paraId="4A8FDE9F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（2）在“办事”栏目中找到“市教委”，如图2；</w:t>
      </w:r>
    </w:p>
    <w:p w14:paraId="729C9EF4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（3）进入市教委板块后，可发现教育缴费专栏，如图3；</w:t>
      </w:r>
    </w:p>
    <w:p w14:paraId="40C97A25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（4）点击上海对外经贸大学学费缴纳链接后，进入上海对外经贸大学学生缴费门户，如图4；</w:t>
      </w:r>
    </w:p>
    <w:p w14:paraId="71284CD9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（5）若非学生本人登录，可通过查找学生来代为缴费，如图5。</w:t>
      </w:r>
    </w:p>
    <w:p w14:paraId="02149BD6">
      <w:pPr>
        <w:spacing w:line="360" w:lineRule="auto"/>
        <w:ind w:firstLine="420" w:firstLineChars="200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1844675" cy="3981450"/>
            <wp:effectExtent l="0" t="0" r="317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drawing>
          <wp:inline distT="0" distB="0" distL="114300" distR="114300">
            <wp:extent cx="1901825" cy="3962400"/>
            <wp:effectExtent l="0" t="0" r="317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 xml:space="preserve"> </w:t>
      </w:r>
      <w:r>
        <w:drawing>
          <wp:inline distT="0" distB="0" distL="114300" distR="114300">
            <wp:extent cx="1908175" cy="395287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C8FC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>图1</w:t>
      </w:r>
      <w:r>
        <w:rPr>
          <w:rFonts w:ascii="仿宋" w:hAnsi="仿宋" w:eastAsia="仿宋"/>
          <w:sz w:val="24"/>
          <w:szCs w:val="24"/>
        </w:rPr>
        <w:t xml:space="preserve">                       </w:t>
      </w:r>
      <w:r>
        <w:rPr>
          <w:rFonts w:hint="eastAsia" w:ascii="仿宋" w:hAnsi="仿宋" w:eastAsia="仿宋"/>
          <w:sz w:val="24"/>
          <w:szCs w:val="24"/>
        </w:rPr>
        <w:t>图2</w:t>
      </w:r>
      <w:r>
        <w:rPr>
          <w:rFonts w:ascii="仿宋" w:hAnsi="仿宋" w:eastAsia="仿宋"/>
          <w:sz w:val="24"/>
          <w:szCs w:val="24"/>
        </w:rPr>
        <w:t xml:space="preserve">                      </w:t>
      </w:r>
      <w:r>
        <w:rPr>
          <w:rFonts w:hint="eastAsia" w:ascii="仿宋" w:hAnsi="仿宋" w:eastAsia="仿宋"/>
          <w:sz w:val="24"/>
          <w:szCs w:val="24"/>
        </w:rPr>
        <w:t>图3</w:t>
      </w:r>
    </w:p>
    <w:p w14:paraId="60E931B4">
      <w:pPr>
        <w:spacing w:line="360" w:lineRule="auto"/>
        <w:ind w:firstLine="420" w:firstLineChars="200"/>
      </w:pPr>
      <w:r>
        <w:drawing>
          <wp:inline distT="0" distB="0" distL="114300" distR="114300">
            <wp:extent cx="1898015" cy="3800475"/>
            <wp:effectExtent l="0" t="0" r="6985" b="9525"/>
            <wp:docPr id="5" name="图片 5" descr="c26f50981f99532d5aa38e2c299e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26f50981f99532d5aa38e2c299ee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drawing>
          <wp:inline distT="0" distB="0" distL="114300" distR="114300">
            <wp:extent cx="1892935" cy="3800475"/>
            <wp:effectExtent l="0" t="0" r="0" b="9525"/>
            <wp:docPr id="6" name="图片 6" descr="ae8d046443cdf8cb0508a3faa9cf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e8d046443cdf8cb0508a3faa9cf6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4769">
      <w:pPr>
        <w:spacing w:line="360" w:lineRule="auto"/>
        <w:ind w:firstLine="42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</w:t>
      </w:r>
      <w:r>
        <w:rPr>
          <w:rFonts w:hint="eastAsia" w:ascii="仿宋" w:hAnsi="仿宋" w:eastAsia="仿宋"/>
          <w:sz w:val="24"/>
          <w:szCs w:val="24"/>
        </w:rPr>
        <w:t>图4</w:t>
      </w:r>
      <w:r>
        <w:rPr>
          <w:rFonts w:ascii="仿宋" w:hAnsi="仿宋" w:eastAsia="仿宋"/>
          <w:sz w:val="24"/>
          <w:szCs w:val="24"/>
        </w:rPr>
        <w:t xml:space="preserve">                     </w:t>
      </w:r>
      <w:r>
        <w:rPr>
          <w:rFonts w:hint="eastAsia" w:ascii="仿宋" w:hAnsi="仿宋" w:eastAsia="仿宋"/>
          <w:sz w:val="24"/>
          <w:szCs w:val="24"/>
        </w:rPr>
        <w:t>图5</w:t>
      </w:r>
    </w:p>
    <w:p w14:paraId="237A4C2D">
      <w:pPr>
        <w:spacing w:line="360" w:lineRule="auto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二、学生缴费操作</w:t>
      </w:r>
    </w:p>
    <w:p w14:paraId="7571F623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（1）学生在“收费批次”中浏览本人待缴费内容后，选择一个批次，如图6；</w:t>
      </w:r>
    </w:p>
    <w:p w14:paraId="70683032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（2）学生确认缴费金额点击支付后，进入公共支付平台支付界面，如图7；</w:t>
      </w:r>
    </w:p>
    <w:p w14:paraId="0F885E35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（3）学生在公共支付平台支付界面上，选择支付宝、微信、银联进行支付。</w:t>
      </w:r>
    </w:p>
    <w:p w14:paraId="780C4AFF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23288D59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114300" distR="114300">
            <wp:extent cx="2096770" cy="4538345"/>
            <wp:effectExtent l="0" t="0" r="17780" b="14605"/>
            <wp:docPr id="7" name="图片 7" descr="8cb8d4cc06112cb718ad032561d8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b8d4cc06112cb718ad032561d80c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drawing>
          <wp:inline distT="0" distB="0" distL="114300" distR="114300">
            <wp:extent cx="2091055" cy="4526915"/>
            <wp:effectExtent l="0" t="0" r="444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1B9EF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 </w:t>
      </w:r>
      <w:r>
        <w:rPr>
          <w:rFonts w:hint="eastAsia" w:ascii="仿宋" w:hAnsi="仿宋" w:eastAsia="仿宋"/>
          <w:sz w:val="24"/>
          <w:szCs w:val="24"/>
        </w:rPr>
        <w:t>图6</w:t>
      </w:r>
      <w:r>
        <w:rPr>
          <w:rFonts w:ascii="仿宋" w:hAnsi="仿宋" w:eastAsia="仿宋"/>
          <w:sz w:val="24"/>
          <w:szCs w:val="24"/>
        </w:rPr>
        <w:t xml:space="preserve">                           </w:t>
      </w:r>
      <w:r>
        <w:rPr>
          <w:rFonts w:hint="eastAsia" w:ascii="仿宋" w:hAnsi="仿宋" w:eastAsia="仿宋"/>
          <w:sz w:val="24"/>
          <w:szCs w:val="24"/>
        </w:rPr>
        <w:t>图7</w:t>
      </w:r>
    </w:p>
    <w:p w14:paraId="1D2362C3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p w14:paraId="471BF246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p w14:paraId="7BA14498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p w14:paraId="3197A839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p w14:paraId="28BA6B17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p w14:paraId="591FA7F2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p w14:paraId="2892893E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p w14:paraId="682DD3E6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p w14:paraId="6AFF3311">
      <w:pPr>
        <w:spacing w:line="360" w:lineRule="auto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三、学生缴费查询</w:t>
      </w:r>
    </w:p>
    <w:p w14:paraId="6366F258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（1）学生缴费后，可在“缴费记录”中，查询成功支付记录，如图8；</w:t>
      </w:r>
    </w:p>
    <w:p w14:paraId="41F9F137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2115185" cy="4578350"/>
            <wp:effectExtent l="0" t="0" r="18415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</w:t>
      </w:r>
    </w:p>
    <w:p w14:paraId="2DA1D4B3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 </w:t>
      </w:r>
      <w:r>
        <w:rPr>
          <w:rFonts w:hint="eastAsia" w:ascii="仿宋" w:hAnsi="仿宋" w:eastAsia="仿宋"/>
          <w:sz w:val="24"/>
          <w:szCs w:val="24"/>
        </w:rPr>
        <w:t xml:space="preserve">       图8</w:t>
      </w:r>
    </w:p>
    <w:p w14:paraId="26654959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5C6DB4E2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0FB6430B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717E70E1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26B56A85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420ECB0F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6426A1C6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5AFB1A3D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0D979768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75F60B3D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7F43E859">
      <w:pPr>
        <w:spacing w:line="360" w:lineRule="auto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四、学生票据查询</w:t>
      </w:r>
    </w:p>
    <w:p w14:paraId="14DB4EB9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（1）学校填开票据后，学生可在“票据查询”中，查询电子票据记录，如图9；</w:t>
      </w:r>
    </w:p>
    <w:p w14:paraId="0CD65B8E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（2）学生点击“票据预览”，在在线查看票据信息，如图10；</w:t>
      </w:r>
    </w:p>
    <w:p w14:paraId="1325F5DA"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（3）学生点击“发送邮箱”，可自行输入邮箱地址后，获取电子票据邮件，如图11；</w:t>
      </w:r>
    </w:p>
    <w:p w14:paraId="497283A1"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1997710" cy="4324350"/>
            <wp:effectExtent l="0" t="0" r="254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995170" cy="4318635"/>
            <wp:effectExtent l="0" t="0" r="5080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 xml:space="preserve"> </w:t>
      </w:r>
      <w:r>
        <w:drawing>
          <wp:inline distT="0" distB="0" distL="114300" distR="114300">
            <wp:extent cx="1996440" cy="4321175"/>
            <wp:effectExtent l="0" t="0" r="3810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0343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>图9</w:t>
      </w:r>
      <w:r>
        <w:rPr>
          <w:rFonts w:ascii="仿宋" w:hAnsi="仿宋" w:eastAsia="仿宋"/>
          <w:sz w:val="24"/>
          <w:szCs w:val="24"/>
        </w:rPr>
        <w:t xml:space="preserve">                         </w:t>
      </w:r>
      <w:r>
        <w:rPr>
          <w:rFonts w:hint="eastAsia" w:ascii="仿宋" w:hAnsi="仿宋" w:eastAsia="仿宋"/>
          <w:sz w:val="24"/>
          <w:szCs w:val="24"/>
        </w:rPr>
        <w:t>图10</w:t>
      </w:r>
      <w:r>
        <w:rPr>
          <w:rFonts w:ascii="仿宋" w:hAnsi="仿宋" w:eastAsia="仿宋"/>
          <w:sz w:val="24"/>
          <w:szCs w:val="24"/>
        </w:rPr>
        <w:t xml:space="preserve">                     </w:t>
      </w:r>
      <w:r>
        <w:rPr>
          <w:rFonts w:hint="eastAsia" w:ascii="仿宋" w:hAnsi="仿宋" w:eastAsia="仿宋"/>
          <w:sz w:val="24"/>
          <w:szCs w:val="24"/>
        </w:rPr>
        <w:t>图11</w:t>
      </w:r>
    </w:p>
    <w:p w14:paraId="4C4203BA"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5734BD"/>
    <w:multiLevelType w:val="multilevel"/>
    <w:tmpl w:val="7A5734B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zZDIyNmZkMDQ3NTA0NWFlNjFjY2U3MTc3NDNmMWMifQ=="/>
    <w:docVar w:name="KSO_WPS_MARK_KEY" w:val="cea121f8-2f52-4323-a936-1d63169c0079"/>
  </w:docVars>
  <w:rsids>
    <w:rsidRoot w:val="00DD3F34"/>
    <w:rsid w:val="00031A52"/>
    <w:rsid w:val="00036AC3"/>
    <w:rsid w:val="00044AEA"/>
    <w:rsid w:val="0006046D"/>
    <w:rsid w:val="000B1979"/>
    <w:rsid w:val="000C760C"/>
    <w:rsid w:val="00154F46"/>
    <w:rsid w:val="00167D24"/>
    <w:rsid w:val="00170702"/>
    <w:rsid w:val="00171FB3"/>
    <w:rsid w:val="001A01C4"/>
    <w:rsid w:val="001A7FA9"/>
    <w:rsid w:val="00200044"/>
    <w:rsid w:val="00215EE5"/>
    <w:rsid w:val="00234514"/>
    <w:rsid w:val="00243BFE"/>
    <w:rsid w:val="002C37E4"/>
    <w:rsid w:val="003D5EFE"/>
    <w:rsid w:val="003E03F4"/>
    <w:rsid w:val="00402A36"/>
    <w:rsid w:val="00412089"/>
    <w:rsid w:val="00480CF1"/>
    <w:rsid w:val="00484BE0"/>
    <w:rsid w:val="004C05A6"/>
    <w:rsid w:val="004D38F9"/>
    <w:rsid w:val="00551B8D"/>
    <w:rsid w:val="00594305"/>
    <w:rsid w:val="006375CA"/>
    <w:rsid w:val="00654954"/>
    <w:rsid w:val="006B0615"/>
    <w:rsid w:val="006B4CCF"/>
    <w:rsid w:val="006B5F86"/>
    <w:rsid w:val="007729AC"/>
    <w:rsid w:val="007B3B4C"/>
    <w:rsid w:val="007C2227"/>
    <w:rsid w:val="007E2744"/>
    <w:rsid w:val="007F6DC6"/>
    <w:rsid w:val="00813138"/>
    <w:rsid w:val="008341D9"/>
    <w:rsid w:val="00867317"/>
    <w:rsid w:val="008B59B8"/>
    <w:rsid w:val="00910694"/>
    <w:rsid w:val="0091511E"/>
    <w:rsid w:val="00940C32"/>
    <w:rsid w:val="009431DE"/>
    <w:rsid w:val="009578C6"/>
    <w:rsid w:val="009969D4"/>
    <w:rsid w:val="00A27930"/>
    <w:rsid w:val="00A36A78"/>
    <w:rsid w:val="00AD222D"/>
    <w:rsid w:val="00B1465E"/>
    <w:rsid w:val="00B35EC3"/>
    <w:rsid w:val="00B6393E"/>
    <w:rsid w:val="00B9747B"/>
    <w:rsid w:val="00C139BA"/>
    <w:rsid w:val="00C3113D"/>
    <w:rsid w:val="00C53503"/>
    <w:rsid w:val="00C54CB8"/>
    <w:rsid w:val="00C6277D"/>
    <w:rsid w:val="00C659D9"/>
    <w:rsid w:val="00CE2E56"/>
    <w:rsid w:val="00D45389"/>
    <w:rsid w:val="00D84260"/>
    <w:rsid w:val="00DA5711"/>
    <w:rsid w:val="00DD3F34"/>
    <w:rsid w:val="00DE788E"/>
    <w:rsid w:val="00DF64F1"/>
    <w:rsid w:val="00E424A1"/>
    <w:rsid w:val="00E46C5D"/>
    <w:rsid w:val="00E650AE"/>
    <w:rsid w:val="00E7498C"/>
    <w:rsid w:val="00F21B97"/>
    <w:rsid w:val="00F5076E"/>
    <w:rsid w:val="00F61DAF"/>
    <w:rsid w:val="00F95480"/>
    <w:rsid w:val="00FF2E8A"/>
    <w:rsid w:val="1D5B534C"/>
    <w:rsid w:val="431257FA"/>
    <w:rsid w:val="4B92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IT天空-www.itsk.com</Company>
  <Pages>5</Pages>
  <Words>486</Words>
  <Characters>492</Characters>
  <Lines>5</Lines>
  <Paragraphs>1</Paragraphs>
  <TotalTime>19</TotalTime>
  <ScaleCrop>false</ScaleCrop>
  <LinksUpToDate>false</LinksUpToDate>
  <CharactersWithSpaces>711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2021-12-22T05:04:00Z</dcterms:created>
  <dc:creator>沈 伟刚</dc:creator>
  <cp:lastModifiedBy>毛一凡</cp:lastModifiedBy>
  <dcterms:modified xsi:type="dcterms:W3CDTF">2026-04-01T00:54:44Z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A1302CC8A5F841EDA976DBB89E6175A2_13</vt:lpwstr>
  </property>
</Properties>
</file>